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746728892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14:paraId="215C7D31" w14:textId="5988A217" w:rsidR="00B6212C" w:rsidRDefault="00B6212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743B838F" wp14:editId="28B073A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159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68CAFE" w14:textId="74405C2A" w:rsidR="00B6212C" w:rsidRDefault="00B6212C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00405D5A" w14:textId="395D3E52" w:rsidR="00B6212C" w:rsidRDefault="00B6212C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aps/>
                                      <w:color w:val="auto"/>
                                      <w:sz w:val="36"/>
                                      <w:szCs w:val="36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4049E876" w14:textId="28CE9747" w:rsidR="00B6212C" w:rsidRDefault="00B6212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5F1C3A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 xml:space="preserve">Smoke-Free </w:t>
                                      </w:r>
                                      <w:r w:rsidR="000D29E4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>Public Areas and Entryways</w:t>
                                      </w:r>
                                      <w:r w:rsidRPr="005F1C3A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 xml:space="preserve"> Policy Record Evaluation </w:t>
                                      </w:r>
                                      <w:r w:rsidR="005F1C3A" w:rsidRPr="005F1C3A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>Report (</w:t>
                                      </w:r>
                                      <w:r w:rsidR="000D29E4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5F1C3A" w:rsidRPr="005F1C3A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>-E-</w:t>
                                      </w:r>
                                      <w:r w:rsidR="000D29E4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  <w:r w:rsidR="005F1C3A" w:rsidRPr="005F1C3A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w:t>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43B838F" id="Group 193" o:spid="_x0000_s1026" style="position:absolute;margin-left:0;margin-top:0;width:540.55pt;height:718.4pt;z-index:-251655168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" fillcolor="#8eaadb [1940]" strokecolor="#8eaadb [1940]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" fillcolor="#8eaadb [1940]" stroked="f" strokeweight="1pt">
                      <v:textbox inset="36pt,57.6pt,36pt,36pt">
                        <w:txbxContent>
                          <w:p w14:paraId="6568CAFE" w14:textId="74405C2A" w:rsidR="00B6212C" w:rsidRDefault="00B6212C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0405D5A" w14:textId="395D3E52" w:rsidR="00B6212C" w:rsidRDefault="00B6212C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049E876" w14:textId="28CE9747" w:rsidR="00B6212C" w:rsidRDefault="00B6212C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5F1C3A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 xml:space="preserve">Smoke-Free </w:t>
                                </w:r>
                                <w:r w:rsidR="000D29E4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>Public Areas and Entryways</w:t>
                                </w:r>
                                <w:r w:rsidRPr="005F1C3A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 xml:space="preserve"> Policy Record Evaluation </w:t>
                                </w:r>
                                <w:r w:rsidR="005F1C3A" w:rsidRPr="005F1C3A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>Report (</w:t>
                                </w:r>
                                <w:r w:rsidR="000D29E4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5F1C3A" w:rsidRPr="005F1C3A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>-E-</w:t>
                                </w:r>
                                <w:r w:rsidR="000D29E4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="005F1C3A" w:rsidRPr="005F1C3A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auto"/>
                                    <w:sz w:val="36"/>
                                    <w:szCs w:val="36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1FD81C9" w14:textId="4D94A3C7" w:rsidR="00B6212C" w:rsidRDefault="005F1C3A">
          <w:pPr>
            <w:spacing w:after="160" w:line="259" w:lineRule="auto"/>
            <w:rPr>
              <w:b/>
              <w:bCs/>
              <w:sz w:val="32"/>
              <w:szCs w:val="32"/>
            </w:rPr>
          </w:pP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A5BE501" wp14:editId="6033BEF2">
                    <wp:simplePos x="0" y="0"/>
                    <wp:positionH relativeFrom="column">
                      <wp:posOffset>-300251</wp:posOffset>
                    </wp:positionH>
                    <wp:positionV relativeFrom="paragraph">
                      <wp:posOffset>4096489</wp:posOffset>
                    </wp:positionV>
                    <wp:extent cx="6544102" cy="3664424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44102" cy="36644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E51056" w14:textId="526F25BE" w:rsidR="005F1C3A" w:rsidRPr="005F1C3A" w:rsidRDefault="005F1C3A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bookmarkStart w:id="0" w:name="_Hlk62537471"/>
                                <w:bookmarkStart w:id="1" w:name="_Hlk62537472"/>
                                <w:r w:rsidRPr="005F1C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Fresno Economic Opportunities Commission</w:t>
                                </w:r>
                              </w:p>
                              <w:p w14:paraId="2503E665" w14:textId="63ACDA98" w:rsidR="005F1C3A" w:rsidRPr="005F1C3A" w:rsidRDefault="005F1C3A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Rural Tobacco Education Program</w:t>
                                </w:r>
                              </w:p>
                              <w:p w14:paraId="794AEFAD" w14:textId="4AD9C6B8" w:rsidR="005F1C3A" w:rsidRP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A958E3" w14:textId="4862A66B" w:rsidR="005F1C3A" w:rsidRP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sz w:val="20"/>
                                    <w:szCs w:val="20"/>
                                  </w:rPr>
                                  <w:t>Martha Zarate, Project Director</w:t>
                                </w:r>
                              </w:p>
                              <w:p w14:paraId="0B97337C" w14:textId="3B738C15" w:rsidR="005F1C3A" w:rsidRP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sz w:val="20"/>
                                    <w:szCs w:val="20"/>
                                  </w:rPr>
                                  <w:t>1920 Mariposa Mall, Suite #300</w:t>
                                </w:r>
                              </w:p>
                              <w:p w14:paraId="5AD1C643" w14:textId="023DF9B5" w:rsidR="005F1C3A" w:rsidRP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sz w:val="20"/>
                                    <w:szCs w:val="20"/>
                                  </w:rPr>
                                  <w:t>Fresno, CA   93721</w:t>
                                </w:r>
                              </w:p>
                              <w:p w14:paraId="1EA15725" w14:textId="4E991511" w:rsidR="005F1C3A" w:rsidRP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sz w:val="20"/>
                                    <w:szCs w:val="20"/>
                                  </w:rPr>
                                  <w:t>(559) 263-1265</w:t>
                                </w:r>
                              </w:p>
                              <w:p w14:paraId="61C9FC26" w14:textId="20E91B42" w:rsid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sz w:val="20"/>
                                    <w:szCs w:val="20"/>
                                  </w:rPr>
                                  <w:t>(559) 263-1339 (Fax)</w:t>
                                </w:r>
                              </w:p>
                              <w:p w14:paraId="29C7693A" w14:textId="364C4231" w:rsidR="005F1C3A" w:rsidRDefault="0000000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hyperlink r:id="rId6" w:history="1">
                                  <w:r w:rsidR="005F1C3A" w:rsidRPr="00F94A88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Martha.zarate@fresnoeoc.org</w:t>
                                  </w:r>
                                </w:hyperlink>
                              </w:p>
                              <w:p w14:paraId="229B1CFF" w14:textId="4E978F26" w:rsidR="005F1C3A" w:rsidRDefault="005F1C3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75B7F52" w14:textId="44BFA885" w:rsidR="005F1C3A" w:rsidRPr="005F1C3A" w:rsidRDefault="005F1C3A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F1C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Report author:</w:t>
                                </w:r>
                              </w:p>
                              <w:p w14:paraId="07B0DE65" w14:textId="6BFFFD00" w:rsidR="005F1C3A" w:rsidRDefault="00DA1CA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Tanisha Garcia</w:t>
                                </w:r>
                                <w:r w:rsidR="005F1C3A">
                                  <w:rPr>
                                    <w:sz w:val="20"/>
                                    <w:szCs w:val="20"/>
                                  </w:rPr>
                                  <w:t>, Local Evaluation Consultant</w:t>
                                </w:r>
                              </w:p>
                              <w:p w14:paraId="47771F0C" w14:textId="3FEEECF2" w:rsidR="00D72286" w:rsidRDefault="00D7228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C04D4BC" w14:textId="77777777" w:rsidR="00D72286" w:rsidRPr="005F1C3A" w:rsidRDefault="00D7228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599789E" w14:textId="22CCCD9A" w:rsidR="005F1C3A" w:rsidRPr="00D72286" w:rsidRDefault="00D7228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7228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Prepared:</w:t>
                                </w:r>
                                <w:r w:rsidRPr="00D72286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7008B7">
                                  <w:rPr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="00AF12CC">
                                  <w:rPr>
                                    <w:sz w:val="20"/>
                                    <w:szCs w:val="20"/>
                                  </w:rPr>
                                  <w:t>une</w:t>
                                </w:r>
                                <w:r w:rsidR="007008B7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F12CC">
                                  <w:rPr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="005B4CB2">
                                  <w:rPr>
                                    <w:sz w:val="20"/>
                                    <w:szCs w:val="20"/>
                                  </w:rPr>
                                  <w:t>, 202</w:t>
                                </w:r>
                                <w:r w:rsidR="00AF12CC"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2B86E6E3" w14:textId="3C313E0E" w:rsidR="005F1C3A" w:rsidRDefault="005F1C3A"/>
                              <w:p w14:paraId="48266764" w14:textId="04594C09" w:rsidR="007C4D37" w:rsidRDefault="007C4D37"/>
                              <w:p w14:paraId="70C6AD8A" w14:textId="10FC70C9" w:rsidR="007C4D37" w:rsidRDefault="007C4D37"/>
                              <w:p w14:paraId="3F7F86FE" w14:textId="1A6A8C0D" w:rsidR="007C4D37" w:rsidRDefault="007C4D37"/>
                              <w:p w14:paraId="048B9708" w14:textId="7A2DCC3E" w:rsidR="007C4D37" w:rsidRDefault="007C4D37"/>
                              <w:p w14:paraId="4A016B85" w14:textId="3386B70B" w:rsidR="007C4D37" w:rsidRDefault="007C4D37"/>
                              <w:p w14:paraId="5228DFC9" w14:textId="025C8F1F" w:rsidR="007C4D37" w:rsidRPr="007C4D37" w:rsidRDefault="007C4D3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4D37">
                                  <w:rPr>
                                    <w:sz w:val="18"/>
                                    <w:szCs w:val="18"/>
                                  </w:rPr>
                                  <w:t>This project is made possible by funds received through the California Department of Health Services, CTCP Contract #20-10380, Contract Term 07/01/2020 – 6/30/2025.</w:t>
                                </w:r>
                                <w:bookmarkEnd w:id="0"/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5BE501" id="Text Box 2" o:spid="_x0000_s1030" type="#_x0000_t202" style="position:absolute;margin-left:-23.65pt;margin-top:322.55pt;width:515.3pt;height:2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" filled="f" stroked="f" strokeweight=".5pt">
                    <v:textbox>
                      <w:txbxContent>
                        <w:p w14:paraId="02E51056" w14:textId="526F25BE" w:rsidR="005F1C3A" w:rsidRPr="005F1C3A" w:rsidRDefault="005F1C3A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id="2" w:name="_Hlk62537471"/>
                          <w:bookmarkStart w:id="3" w:name="_Hlk62537472"/>
                          <w:r w:rsidRPr="005F1C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Fresno Economic Opportunities Commission</w:t>
                          </w:r>
                        </w:p>
                        <w:p w14:paraId="2503E665" w14:textId="63ACDA98" w:rsidR="005F1C3A" w:rsidRPr="005F1C3A" w:rsidRDefault="005F1C3A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Rural Tobacco Education Program</w:t>
                          </w:r>
                        </w:p>
                        <w:p w14:paraId="794AEFAD" w14:textId="4AD9C6B8" w:rsidR="005F1C3A" w:rsidRP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FA958E3" w14:textId="4862A66B" w:rsidR="005F1C3A" w:rsidRP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sz w:val="20"/>
                              <w:szCs w:val="20"/>
                            </w:rPr>
                            <w:t>Martha Zarate, Project Director</w:t>
                          </w:r>
                        </w:p>
                        <w:p w14:paraId="0B97337C" w14:textId="3B738C15" w:rsidR="005F1C3A" w:rsidRP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sz w:val="20"/>
                              <w:szCs w:val="20"/>
                            </w:rPr>
                            <w:t>1920 Mariposa Mall, Suite #300</w:t>
                          </w:r>
                        </w:p>
                        <w:p w14:paraId="5AD1C643" w14:textId="023DF9B5" w:rsidR="005F1C3A" w:rsidRP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sz w:val="20"/>
                              <w:szCs w:val="20"/>
                            </w:rPr>
                            <w:t>Fresno, CA   93721</w:t>
                          </w:r>
                        </w:p>
                        <w:p w14:paraId="1EA15725" w14:textId="4E991511" w:rsidR="005F1C3A" w:rsidRP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sz w:val="20"/>
                              <w:szCs w:val="20"/>
                            </w:rPr>
                            <w:t>(559) 263-1265</w:t>
                          </w:r>
                        </w:p>
                        <w:p w14:paraId="61C9FC26" w14:textId="20E91B42" w:rsid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sz w:val="20"/>
                              <w:szCs w:val="20"/>
                            </w:rPr>
                            <w:t>(559) 263-1339 (Fax)</w:t>
                          </w:r>
                        </w:p>
                        <w:p w14:paraId="29C7693A" w14:textId="364C4231" w:rsidR="005F1C3A" w:rsidRDefault="00000000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7" w:history="1">
                            <w:r w:rsidR="005F1C3A" w:rsidRPr="00F94A8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Martha.zarate@fresnoeoc.org</w:t>
                            </w:r>
                          </w:hyperlink>
                        </w:p>
                        <w:p w14:paraId="229B1CFF" w14:textId="4E978F26" w:rsidR="005F1C3A" w:rsidRDefault="005F1C3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5B7F52" w14:textId="44BFA885" w:rsidR="005F1C3A" w:rsidRPr="005F1C3A" w:rsidRDefault="005F1C3A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F1C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Report author:</w:t>
                          </w:r>
                        </w:p>
                        <w:p w14:paraId="07B0DE65" w14:textId="6BFFFD00" w:rsidR="005F1C3A" w:rsidRDefault="00DA1CA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Tanisha Garcia</w:t>
                          </w:r>
                          <w:r w:rsidR="005F1C3A">
                            <w:rPr>
                              <w:sz w:val="20"/>
                              <w:szCs w:val="20"/>
                            </w:rPr>
                            <w:t>, Local Evaluation Consultant</w:t>
                          </w:r>
                        </w:p>
                        <w:p w14:paraId="47771F0C" w14:textId="3FEEECF2" w:rsidR="00D72286" w:rsidRDefault="00D7228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C04D4BC" w14:textId="77777777" w:rsidR="00D72286" w:rsidRPr="005F1C3A" w:rsidRDefault="00D7228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599789E" w14:textId="22CCCD9A" w:rsidR="005F1C3A" w:rsidRPr="00D72286" w:rsidRDefault="00D7228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72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Prepared:</w:t>
                          </w:r>
                          <w:r w:rsidRPr="00D72286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7008B7"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="00AF12CC">
                            <w:rPr>
                              <w:sz w:val="20"/>
                              <w:szCs w:val="20"/>
                            </w:rPr>
                            <w:t>une</w:t>
                          </w:r>
                          <w:r w:rsidR="007008B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F12CC"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 w:rsidR="005B4CB2">
                            <w:rPr>
                              <w:sz w:val="20"/>
                              <w:szCs w:val="20"/>
                            </w:rPr>
                            <w:t>, 202</w:t>
                          </w:r>
                          <w:r w:rsidR="00AF12CC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B86E6E3" w14:textId="3C313E0E" w:rsidR="005F1C3A" w:rsidRDefault="005F1C3A"/>
                        <w:p w14:paraId="48266764" w14:textId="04594C09" w:rsidR="007C4D37" w:rsidRDefault="007C4D37"/>
                        <w:p w14:paraId="70C6AD8A" w14:textId="10FC70C9" w:rsidR="007C4D37" w:rsidRDefault="007C4D37"/>
                        <w:p w14:paraId="3F7F86FE" w14:textId="1A6A8C0D" w:rsidR="007C4D37" w:rsidRDefault="007C4D37"/>
                        <w:p w14:paraId="048B9708" w14:textId="7A2DCC3E" w:rsidR="007C4D37" w:rsidRDefault="007C4D37"/>
                        <w:p w14:paraId="4A016B85" w14:textId="3386B70B" w:rsidR="007C4D37" w:rsidRDefault="007C4D37"/>
                        <w:p w14:paraId="5228DFC9" w14:textId="025C8F1F" w:rsidR="007C4D37" w:rsidRPr="007C4D37" w:rsidRDefault="007C4D3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C4D37">
                            <w:rPr>
                              <w:sz w:val="18"/>
                              <w:szCs w:val="18"/>
                            </w:rPr>
                            <w:t>This project is made possible by funds received through the California Department of Health Services, CTCP Contract #20-10380, Contract Term 07/01/2020 – 6/30/2025.</w:t>
                          </w:r>
                          <w:bookmarkEnd w:id="2"/>
                          <w:bookmarkEnd w:id="3"/>
                        </w:p>
                      </w:txbxContent>
                    </v:textbox>
                  </v:shape>
                </w:pict>
              </mc:Fallback>
            </mc:AlternateContent>
          </w:r>
          <w:r w:rsidR="00B6212C">
            <w:rPr>
              <w:sz w:val="32"/>
              <w:szCs w:val="32"/>
            </w:rPr>
            <w:br w:type="page"/>
          </w:r>
        </w:p>
      </w:sdtContent>
    </w:sdt>
    <w:p w14:paraId="63CF022E" w14:textId="780DF9B9" w:rsidR="00956A53" w:rsidRPr="00E11368" w:rsidRDefault="00956A53" w:rsidP="00956A53">
      <w:pPr>
        <w:pStyle w:val="Heading1"/>
        <w:rPr>
          <w:sz w:val="32"/>
          <w:szCs w:val="32"/>
        </w:rPr>
      </w:pPr>
      <w:r w:rsidRPr="00E11368">
        <w:rPr>
          <w:sz w:val="32"/>
          <w:szCs w:val="32"/>
        </w:rPr>
        <w:lastRenderedPageBreak/>
        <w:t xml:space="preserve">Smoke-Free </w:t>
      </w:r>
      <w:r w:rsidR="000D29E4">
        <w:rPr>
          <w:sz w:val="32"/>
          <w:szCs w:val="32"/>
        </w:rPr>
        <w:t>Public Areas and Entryways</w:t>
      </w:r>
      <w:r w:rsidRPr="00E11368">
        <w:rPr>
          <w:sz w:val="32"/>
          <w:szCs w:val="32"/>
        </w:rPr>
        <w:t>:</w:t>
      </w:r>
    </w:p>
    <w:p w14:paraId="1793781A" w14:textId="23A49291" w:rsidR="00956A53" w:rsidRPr="00E636EF" w:rsidRDefault="00956A53" w:rsidP="00956A5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Record Evaluation</w:t>
      </w:r>
      <w:r w:rsidRPr="00F452A8">
        <w:rPr>
          <w:b/>
          <w:sz w:val="32"/>
          <w:szCs w:val="32"/>
        </w:rPr>
        <w:t xml:space="preserve"> Re</w:t>
      </w:r>
      <w:r>
        <w:rPr>
          <w:b/>
          <w:sz w:val="32"/>
          <w:szCs w:val="32"/>
        </w:rPr>
        <w:t>view (</w:t>
      </w:r>
      <w:r w:rsidR="000D29E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-E-</w:t>
      </w:r>
      <w:r w:rsidR="000D29E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)</w:t>
      </w:r>
    </w:p>
    <w:p w14:paraId="0F734BAC" w14:textId="77777777" w:rsidR="00956A53" w:rsidRDefault="00956A53" w:rsidP="00956A53"/>
    <w:p w14:paraId="552AD13C" w14:textId="77777777" w:rsidR="00956A53" w:rsidRDefault="00956A53" w:rsidP="00956A53"/>
    <w:p w14:paraId="66A9DD23" w14:textId="77777777" w:rsidR="00956A53" w:rsidRPr="00B13B30" w:rsidRDefault="00956A53" w:rsidP="00956A53"/>
    <w:p w14:paraId="1D956899" w14:textId="77777777" w:rsidR="00956A53" w:rsidRPr="00793DF4" w:rsidRDefault="00956A53" w:rsidP="00956A53">
      <w:pPr>
        <w:pStyle w:val="Heading1"/>
        <w:framePr w:w="9361" w:wrap="auto" w:vAnchor="text" w:hAnchor="page" w:x="1501" w:y="9"/>
        <w:shd w:val="clear" w:color="auto" w:fill="B4C6E7"/>
        <w:spacing w:before="0"/>
        <w:jc w:val="left"/>
        <w:rPr>
          <w:i/>
        </w:rPr>
      </w:pPr>
      <w:r w:rsidRPr="00B13B30">
        <w:t xml:space="preserve"> </w:t>
      </w:r>
      <w:r>
        <w:rPr>
          <w:i/>
        </w:rPr>
        <w:t>AIM AND OUTCOME</w:t>
      </w:r>
    </w:p>
    <w:p w14:paraId="07DA8A1B" w14:textId="544C8BC8" w:rsidR="00956A53" w:rsidRDefault="00956A53" w:rsidP="00956A53">
      <w:pPr>
        <w:pStyle w:val="BodyText"/>
        <w:ind w:right="720"/>
        <w:jc w:val="left"/>
        <w:rPr>
          <w:noProof/>
          <w:color w:val="000000"/>
        </w:rPr>
      </w:pPr>
      <w:r w:rsidRPr="00B12A90">
        <w:rPr>
          <w:color w:val="000000"/>
        </w:rPr>
        <w:t xml:space="preserve">The </w:t>
      </w:r>
      <w:r>
        <w:rPr>
          <w:color w:val="000000"/>
        </w:rPr>
        <w:t>Fresno County Economic Opportunities Commission, Rural Tobacco Education</w:t>
      </w:r>
      <w:r w:rsidRPr="00B12A90">
        <w:rPr>
          <w:color w:val="000000"/>
        </w:rPr>
        <w:t xml:space="preserve"> Program </w:t>
      </w:r>
      <w:r>
        <w:rPr>
          <w:color w:val="000000"/>
        </w:rPr>
        <w:t xml:space="preserve">(RTEP), </w:t>
      </w:r>
      <w:r w:rsidRPr="00B12A90">
        <w:rPr>
          <w:color w:val="000000"/>
        </w:rPr>
        <w:t xml:space="preserve">sought to </w:t>
      </w:r>
      <w:r>
        <w:rPr>
          <w:color w:val="000000"/>
        </w:rPr>
        <w:t xml:space="preserve">reduce </w:t>
      </w:r>
      <w:r>
        <w:rPr>
          <w:noProof/>
          <w:color w:val="000000"/>
        </w:rPr>
        <w:t xml:space="preserve">exposure to </w:t>
      </w:r>
      <w:r w:rsidRPr="00793DF4">
        <w:rPr>
          <w:noProof/>
          <w:color w:val="000000"/>
        </w:rPr>
        <w:t>secondhand</w:t>
      </w:r>
      <w:r>
        <w:rPr>
          <w:noProof/>
          <w:color w:val="000000"/>
        </w:rPr>
        <w:t xml:space="preserve"> smoke (SHS) </w:t>
      </w:r>
      <w:r w:rsidR="000D29E4">
        <w:rPr>
          <w:noProof/>
          <w:color w:val="000000"/>
        </w:rPr>
        <w:t>in public areas and within 50 feet or more of all public or private business</w:t>
      </w:r>
      <w:r w:rsidR="004027A8">
        <w:rPr>
          <w:noProof/>
          <w:color w:val="000000"/>
        </w:rPr>
        <w:t>es</w:t>
      </w:r>
      <w:r w:rsidR="000D29E4">
        <w:rPr>
          <w:noProof/>
          <w:color w:val="000000"/>
        </w:rPr>
        <w:t xml:space="preserve"> worksite entryways</w:t>
      </w:r>
      <w:r w:rsidRPr="00793DF4">
        <w:rPr>
          <w:noProof/>
          <w:color w:val="000000"/>
        </w:rPr>
        <w:t>.</w:t>
      </w:r>
      <w:r>
        <w:rPr>
          <w:noProof/>
          <w:color w:val="000000"/>
        </w:rPr>
        <w:t xml:space="preserve">  The </w:t>
      </w:r>
      <w:r w:rsidRPr="00B12A90">
        <w:rPr>
          <w:noProof/>
          <w:color w:val="000000"/>
        </w:rPr>
        <w:t>program se</w:t>
      </w:r>
      <w:r>
        <w:rPr>
          <w:noProof/>
          <w:color w:val="000000"/>
        </w:rPr>
        <w:t xml:space="preserve">t the </w:t>
      </w:r>
      <w:r w:rsidRPr="00B12A90">
        <w:rPr>
          <w:noProof/>
          <w:color w:val="000000"/>
        </w:rPr>
        <w:t>following</w:t>
      </w:r>
      <w:r>
        <w:rPr>
          <w:noProof/>
          <w:color w:val="000000"/>
        </w:rPr>
        <w:t xml:space="preserve"> objective to accomplish this goal</w:t>
      </w:r>
      <w:r w:rsidRPr="00B12A90">
        <w:rPr>
          <w:noProof/>
          <w:color w:val="000000"/>
        </w:rPr>
        <w:t>:</w:t>
      </w:r>
    </w:p>
    <w:p w14:paraId="65F0DD16" w14:textId="77777777" w:rsidR="00956A53" w:rsidRDefault="00956A53" w:rsidP="00956A53">
      <w:pPr>
        <w:pStyle w:val="BodyText"/>
        <w:spacing w:before="0"/>
        <w:ind w:left="720" w:right="720"/>
        <w:rPr>
          <w:i/>
          <w:noProof/>
          <w:color w:val="00000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019DE" wp14:editId="078DA772">
                <wp:simplePos x="0" y="0"/>
                <wp:positionH relativeFrom="column">
                  <wp:posOffset>255896</wp:posOffset>
                </wp:positionH>
                <wp:positionV relativeFrom="paragraph">
                  <wp:posOffset>164048</wp:posOffset>
                </wp:positionV>
                <wp:extent cx="4906370" cy="1016758"/>
                <wp:effectExtent l="0" t="0" r="27940" b="1206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370" cy="101675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031A" id="Rectangle: Rounded Corners 19" o:spid="_x0000_s1026" style="position:absolute;margin-left:20.15pt;margin-top:12.9pt;width:386.35pt;height: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" fillcolor="#d9e2f3 [660]" strokecolor="#1f3763 [1604]" strokeweight="1pt">
                <v:stroke joinstyle="miter"/>
              </v:roundrect>
            </w:pict>
          </mc:Fallback>
        </mc:AlternateContent>
      </w:r>
    </w:p>
    <w:p w14:paraId="645E866F" w14:textId="12B0E618" w:rsidR="00956A53" w:rsidRDefault="00956A53" w:rsidP="00956A53">
      <w:pPr>
        <w:pStyle w:val="BodyText"/>
        <w:ind w:left="720" w:right="720"/>
        <w:jc w:val="left"/>
        <w:rPr>
          <w:i/>
          <w:highlight w:val="yellow"/>
        </w:rPr>
      </w:pPr>
      <w:r w:rsidRPr="004D3203">
        <w:rPr>
          <w:rFonts w:cs="Arial"/>
          <w:i/>
          <w:noProof/>
          <w:color w:val="000000"/>
          <w:szCs w:val="18"/>
        </w:rPr>
        <w:t>By June 30, 202</w:t>
      </w:r>
      <w:r>
        <w:rPr>
          <w:rFonts w:cs="Arial"/>
          <w:i/>
          <w:noProof/>
          <w:color w:val="000000"/>
          <w:szCs w:val="18"/>
        </w:rPr>
        <w:t>5</w:t>
      </w:r>
      <w:r w:rsidR="000D29E4">
        <w:rPr>
          <w:rFonts w:cs="Arial"/>
          <w:i/>
          <w:noProof/>
          <w:color w:val="000000"/>
          <w:szCs w:val="18"/>
        </w:rPr>
        <w:t>, two cities in rural Fresno County (Kingsburg and Huron) will adopt a policy restricting smoking in public areas (e.g., farmers markets, public events) and/or prohibit smoking within 50 feet or more of all entryways of public or private business or worksites.</w:t>
      </w:r>
    </w:p>
    <w:p w14:paraId="19582A51" w14:textId="77777777" w:rsidR="00956A53" w:rsidRDefault="00956A53" w:rsidP="00956A53">
      <w:pPr>
        <w:pStyle w:val="BodyText"/>
        <w:spacing w:before="0"/>
        <w:ind w:right="720"/>
        <w:rPr>
          <w:color w:val="000000"/>
        </w:rPr>
      </w:pPr>
    </w:p>
    <w:p w14:paraId="665C1EAB" w14:textId="77777777" w:rsidR="00956A53" w:rsidRDefault="00956A53" w:rsidP="00956A53">
      <w:pPr>
        <w:pStyle w:val="BodyText"/>
        <w:spacing w:before="0"/>
        <w:ind w:right="720"/>
        <w:rPr>
          <w:noProof/>
          <w:color w:val="000000"/>
        </w:rPr>
      </w:pPr>
    </w:p>
    <w:p w14:paraId="77117DA1" w14:textId="3E7B84FF" w:rsidR="00956A53" w:rsidRDefault="00956A53" w:rsidP="00956A53">
      <w:pPr>
        <w:pStyle w:val="BodyText"/>
        <w:spacing w:before="0"/>
        <w:ind w:right="720"/>
        <w:jc w:val="left"/>
        <w:rPr>
          <w:noProof/>
          <w:color w:val="000000"/>
        </w:rPr>
      </w:pPr>
      <w:r w:rsidRPr="00530FBB">
        <w:rPr>
          <w:noProof/>
          <w:color w:val="000000"/>
        </w:rPr>
        <w:t xml:space="preserve">To date, </w:t>
      </w:r>
      <w:r>
        <w:rPr>
          <w:noProof/>
          <w:color w:val="000000"/>
        </w:rPr>
        <w:t>only one city</w:t>
      </w:r>
      <w:r w:rsidRPr="00530FBB">
        <w:rPr>
          <w:noProof/>
          <w:color w:val="000000"/>
        </w:rPr>
        <w:t xml:space="preserve"> in rural Fresno County </w:t>
      </w:r>
      <w:r>
        <w:rPr>
          <w:noProof/>
          <w:color w:val="000000"/>
        </w:rPr>
        <w:t>has</w:t>
      </w:r>
      <w:r w:rsidRPr="00530FBB">
        <w:rPr>
          <w:noProof/>
          <w:color w:val="000000"/>
        </w:rPr>
        <w:t xml:space="preserve"> adopted </w:t>
      </w:r>
      <w:r w:rsidRPr="004D3203">
        <w:rPr>
          <w:noProof/>
          <w:color w:val="000000"/>
        </w:rPr>
        <w:t xml:space="preserve">a </w:t>
      </w:r>
      <w:r w:rsidR="00A5632C">
        <w:rPr>
          <w:noProof/>
          <w:color w:val="000000"/>
        </w:rPr>
        <w:t xml:space="preserve">smoke-free policy restricting smoking at public events. </w:t>
      </w:r>
      <w:r w:rsidR="00531F48">
        <w:rPr>
          <w:noProof/>
          <w:color w:val="000000"/>
        </w:rPr>
        <w:t>In addition, n</w:t>
      </w:r>
      <w:r w:rsidR="00A5632C">
        <w:rPr>
          <w:noProof/>
          <w:color w:val="000000"/>
        </w:rPr>
        <w:t>one of the targeted jurisdictions have adopted a policy prohibiting smoking within 50 feet or</w:t>
      </w:r>
      <w:r w:rsidR="004027A8">
        <w:rPr>
          <w:noProof/>
          <w:color w:val="000000"/>
        </w:rPr>
        <w:t xml:space="preserve"> mor</w:t>
      </w:r>
      <w:r w:rsidR="00A5632C">
        <w:rPr>
          <w:noProof/>
          <w:color w:val="000000"/>
        </w:rPr>
        <w:t>e of all public or private business or worksite entryways.</w:t>
      </w:r>
    </w:p>
    <w:p w14:paraId="750D7ED3" w14:textId="77777777" w:rsidR="00956A53" w:rsidRDefault="00956A53" w:rsidP="00956A53">
      <w:pPr>
        <w:pStyle w:val="BodyText"/>
        <w:spacing w:before="0"/>
        <w:ind w:right="720"/>
        <w:rPr>
          <w:noProof/>
          <w:color w:val="000000"/>
        </w:rPr>
      </w:pPr>
    </w:p>
    <w:p w14:paraId="21C74FE0" w14:textId="77777777" w:rsidR="00956A53" w:rsidRPr="00793DF4" w:rsidRDefault="00956A53" w:rsidP="00956A53">
      <w:pPr>
        <w:pStyle w:val="Style2"/>
        <w:rPr>
          <w:b/>
          <w:i/>
        </w:rPr>
      </w:pPr>
      <w:r>
        <w:rPr>
          <w:b/>
          <w:i/>
        </w:rPr>
        <w:t>BACKGROUND</w:t>
      </w:r>
    </w:p>
    <w:p w14:paraId="76501B83" w14:textId="582C6F34" w:rsidR="00956A53" w:rsidRDefault="00956A53" w:rsidP="00956A53">
      <w:pPr>
        <w:pStyle w:val="BodyText"/>
        <w:jc w:val="left"/>
      </w:pPr>
      <w:r w:rsidRPr="00F50AD0">
        <w:t xml:space="preserve">Smoking is the single greatest avoidable cause of disease and death in the United States.   Furthermore, SHS exposure has been shown to cause </w:t>
      </w:r>
      <w:r w:rsidR="004027A8">
        <w:rPr>
          <w:noProof/>
        </w:rPr>
        <w:t>illness</w:t>
      </w:r>
      <w:r w:rsidRPr="00F50AD0">
        <w:t xml:space="preserve"> and premature death in children and adults who do not smoke.  Exposure of adults to SHS can have immediate adverse effects and cause coronary he</w:t>
      </w:r>
      <w:r>
        <w:t>art</w:t>
      </w:r>
      <w:r w:rsidRPr="00F50AD0">
        <w:t xml:space="preserve"> disease and lung cancer.  The U.S. Surgeon General has concluded that there is no risk-free level of exposure to SHS.</w:t>
      </w:r>
      <w:r w:rsidRPr="00DD69C3">
        <w:rPr>
          <w:vertAlign w:val="superscript"/>
        </w:rPr>
        <w:t>1</w:t>
      </w:r>
    </w:p>
    <w:p w14:paraId="7A3C7A4E" w14:textId="77777777" w:rsidR="00956A53" w:rsidRDefault="00956A53" w:rsidP="00956A53">
      <w:pPr>
        <w:pStyle w:val="BodyText"/>
        <w:spacing w:before="0"/>
        <w:jc w:val="left"/>
      </w:pPr>
    </w:p>
    <w:p w14:paraId="0905834C" w14:textId="472E761D" w:rsidR="00A5632C" w:rsidRPr="006B589B" w:rsidRDefault="00A472FD" w:rsidP="00A5632C">
      <w:r>
        <w:t>The Centers for Disease Control and Prevention (CDC)</w:t>
      </w:r>
      <w:r w:rsidRPr="00A472FD">
        <w:rPr>
          <w:vertAlign w:val="superscript"/>
        </w:rPr>
        <w:t>2</w:t>
      </w:r>
      <w:r>
        <w:t xml:space="preserve"> </w:t>
      </w:r>
      <w:r w:rsidR="00A5632C">
        <w:t>estimates</w:t>
      </w:r>
      <w:r>
        <w:t xml:space="preserve"> that one in four nonsmokers </w:t>
      </w:r>
      <w:r w:rsidR="004027A8">
        <w:t>is exposed</w:t>
      </w:r>
      <w:r>
        <w:t xml:space="preserve"> (SHS).  </w:t>
      </w:r>
      <w:r w:rsidR="00A5632C" w:rsidRPr="006B589B">
        <w:t xml:space="preserve">Exposure to SHS </w:t>
      </w:r>
      <w:r w:rsidR="004027A8">
        <w:t>is</w:t>
      </w:r>
      <w:r w:rsidR="00A5632C" w:rsidRPr="006B589B">
        <w:t xml:space="preserve"> higher in certain groups of nonsmokers.  </w:t>
      </w:r>
      <w:r w:rsidR="00AE4F6E">
        <w:t xml:space="preserve">Data estimates that </w:t>
      </w:r>
      <w:r w:rsidR="00A5632C" w:rsidRPr="006B589B">
        <w:t xml:space="preserve">41% of children (3-11 years) and 34% of youth (12-19 years) are exposed to SHS.  An estimated 47% of Blacks and 24% of Mexican Americans have experienced SHS exposure.  Also, 43% of people living below the poverty level are exposed to SHS compared to 21% at the poverty level.  </w:t>
      </w:r>
    </w:p>
    <w:p w14:paraId="338AA29F" w14:textId="77777777" w:rsidR="00A5632C" w:rsidRPr="006B589B" w:rsidRDefault="00A5632C" w:rsidP="00A5632C"/>
    <w:p w14:paraId="688D8773" w14:textId="1CE918F8" w:rsidR="00A5632C" w:rsidRPr="006B589B" w:rsidRDefault="00A5632C" w:rsidP="00A5632C">
      <w:pPr>
        <w:rPr>
          <w:vertAlign w:val="superscript"/>
        </w:rPr>
      </w:pPr>
      <w:r w:rsidRPr="006B589B">
        <w:t xml:space="preserve">California adults continue to report exposure to SHS.  Latinos have the highest rate of SHS exposure in the workplace at 19.5%.  Furthermore, workplace exposure rates for specific settings were highest in-store or </w:t>
      </w:r>
      <w:r w:rsidR="004027A8">
        <w:t xml:space="preserve">in </w:t>
      </w:r>
      <w:r w:rsidRPr="006B589B">
        <w:t>warehouses (14.2%), followed by plants or factories (11.5%), restaurants or bars (7.1%), and other indoor setting</w:t>
      </w:r>
      <w:r>
        <w:t>s</w:t>
      </w:r>
      <w:r w:rsidRPr="006B589B">
        <w:t xml:space="preserve"> (14.0%).  Similarly, 19.1% of low-income residents reported SHS exposure</w:t>
      </w:r>
      <w:r w:rsidR="004027A8">
        <w:t xml:space="preserve"> and</w:t>
      </w:r>
      <w:r w:rsidRPr="006B589B">
        <w:t xml:space="preserve"> other indoor </w:t>
      </w:r>
      <w:r w:rsidR="004027A8">
        <w:t>environment</w:t>
      </w:r>
      <w:r w:rsidRPr="006B589B">
        <w:t>s (14.0%).  Furthermore, 60.5% of persons living below the poverty level in the United States were exposed to SHS.</w:t>
      </w:r>
    </w:p>
    <w:p w14:paraId="57F210A7" w14:textId="189230E1" w:rsidR="00A472FD" w:rsidRDefault="00A472FD" w:rsidP="00956A53">
      <w:pPr>
        <w:pStyle w:val="BodyText"/>
        <w:spacing w:before="0"/>
        <w:jc w:val="left"/>
      </w:pPr>
    </w:p>
    <w:p w14:paraId="636462D4" w14:textId="3772F3C4" w:rsidR="00956A53" w:rsidRDefault="00EA5525" w:rsidP="00956A53">
      <w:r>
        <w:t>Fresno County, the largest agricultural producer in the nation, advertises a large labor force and a low cost of living.  However, the county is among the poorest counties in California</w:t>
      </w:r>
      <w:r w:rsidR="004027A8">
        <w:t>.</w:t>
      </w:r>
      <w:r>
        <w:t xml:space="preserve"> </w:t>
      </w:r>
      <w:r w:rsidR="004027A8">
        <w:t>An estimated</w:t>
      </w:r>
      <w:r>
        <w:t xml:space="preserve"> 26.9% of </w:t>
      </w:r>
      <w:r w:rsidR="004027A8">
        <w:t>Fresno County's</w:t>
      </w:r>
      <w:r>
        <w:t xml:space="preserve"> overall population </w:t>
      </w:r>
      <w:r w:rsidR="004027A8">
        <w:t>lives</w:t>
      </w:r>
      <w:r>
        <w:t xml:space="preserve"> in poverty</w:t>
      </w:r>
      <w:r w:rsidR="004027A8">
        <w:t>,</w:t>
      </w:r>
      <w:r>
        <w:t xml:space="preserve"> and 38.7% of its children living below the federal poverty level.</w:t>
      </w:r>
      <w:r w:rsidR="00AE4F6E" w:rsidRPr="00AE4F6E">
        <w:rPr>
          <w:vertAlign w:val="superscript"/>
        </w:rPr>
        <w:t>4</w:t>
      </w:r>
      <w:r>
        <w:t xml:space="preserve"> </w:t>
      </w:r>
    </w:p>
    <w:p w14:paraId="7814414F" w14:textId="3C1A66B7" w:rsidR="00EA5525" w:rsidRDefault="00EA5525" w:rsidP="00956A53"/>
    <w:p w14:paraId="5BE34D6D" w14:textId="23AA05C0" w:rsidR="00EA5525" w:rsidRDefault="00EA5525" w:rsidP="00956A53">
      <w:r>
        <w:t>Hispanic/Latinos represent an estimated 50.3% of Fresno County</w:t>
      </w:r>
      <w:r w:rsidR="004027A8">
        <w:t>'</w:t>
      </w:r>
      <w:r>
        <w:t>s population.</w:t>
      </w:r>
      <w:proofErr w:type="gramStart"/>
      <w:r w:rsidR="00AE4F6E" w:rsidRPr="00AE4F6E">
        <w:rPr>
          <w:vertAlign w:val="superscript"/>
        </w:rPr>
        <w:t>5</w:t>
      </w:r>
      <w:r w:rsidRPr="00AE4F6E">
        <w:rPr>
          <w:vertAlign w:val="superscript"/>
        </w:rPr>
        <w:t xml:space="preserve"> </w:t>
      </w:r>
      <w:r>
        <w:t xml:space="preserve"> Many</w:t>
      </w:r>
      <w:proofErr w:type="gramEnd"/>
      <w:r>
        <w:t xml:space="preserve"> of the county</w:t>
      </w:r>
      <w:r w:rsidR="004027A8">
        <w:t>'</w:t>
      </w:r>
      <w:r>
        <w:t xml:space="preserve">s Hispanic/Latino populations reside in rural communities, with 42.9% in Kingsburg and 94.1% in Huron.  The estimated median income in these communities falls below the poverty level, with an estimated income of $57,723 in Kingsburg and $25,060 in Huron.  Many rural </w:t>
      </w:r>
      <w:proofErr w:type="gramStart"/>
      <w:r>
        <w:t>Fresno county</w:t>
      </w:r>
      <w:proofErr w:type="gramEnd"/>
      <w:r>
        <w:t xml:space="preserve"> residents are employed in the agricultural industry warehouses, small businesses, and private businesses.  There are an estimated </w:t>
      </w:r>
      <w:r w:rsidR="00AE4F6E">
        <w:t>59,569 companies in Fresno County.  Of these, 32.6% are Hispanic-owned firms.</w:t>
      </w:r>
    </w:p>
    <w:p w14:paraId="7158C7A4" w14:textId="77777777" w:rsidR="00AE4F6E" w:rsidRDefault="00AE4F6E" w:rsidP="00956A53"/>
    <w:p w14:paraId="1D3054E1" w14:textId="77777777" w:rsidR="00956A53" w:rsidRPr="00530FBB" w:rsidRDefault="00956A53" w:rsidP="00956A53">
      <w:pPr>
        <w:pStyle w:val="Style2"/>
        <w:rPr>
          <w:b/>
          <w:i/>
          <w:sz w:val="28"/>
          <w:szCs w:val="28"/>
        </w:rPr>
      </w:pPr>
      <w:r w:rsidRPr="00530FBB">
        <w:rPr>
          <w:b/>
          <w:i/>
          <w:sz w:val="28"/>
          <w:szCs w:val="28"/>
        </w:rPr>
        <w:t>EVALUATION METHODS AND DESIGN</w:t>
      </w:r>
    </w:p>
    <w:p w14:paraId="62350ADC" w14:textId="55EA26CF" w:rsidR="00956A53" w:rsidRDefault="00956A53" w:rsidP="00956A53">
      <w:pPr>
        <w:spacing w:before="120"/>
      </w:pPr>
      <w:r>
        <w:t xml:space="preserve">This process evaluation activity </w:t>
      </w:r>
      <w:r w:rsidRPr="00ED79AE">
        <w:rPr>
          <w:noProof/>
        </w:rPr>
        <w:t>was designed to guide the</w:t>
      </w:r>
      <w:r>
        <w:t xml:space="preserve"> program's policy adoption efforts in rural Fresno Count</w:t>
      </w:r>
      <w:r w:rsidR="00AE4F6E">
        <w:t>y</w:t>
      </w:r>
      <w:r>
        <w:rPr>
          <w:rFonts w:cs="Arial"/>
          <w:i/>
          <w:noProof/>
          <w:color w:val="000000"/>
          <w:szCs w:val="18"/>
        </w:rPr>
        <w:t>.</w:t>
      </w:r>
      <w:r w:rsidR="006359D0">
        <w:rPr>
          <w:rFonts w:cs="Arial"/>
          <w:i/>
          <w:noProof/>
          <w:color w:val="000000"/>
          <w:szCs w:val="18"/>
        </w:rPr>
        <w:t xml:space="preserve">  </w:t>
      </w:r>
      <w:r>
        <w:t xml:space="preserve">The RTEP </w:t>
      </w:r>
      <w:r w:rsidRPr="0013797E">
        <w:rPr>
          <w:noProof/>
        </w:rPr>
        <w:t>targeted</w:t>
      </w:r>
      <w:r>
        <w:t xml:space="preserve"> </w:t>
      </w:r>
      <w:r w:rsidR="004027A8">
        <w:t>Kingsburg and Huron's cities</w:t>
      </w:r>
      <w:r>
        <w:t xml:space="preserve"> </w:t>
      </w:r>
      <w:r w:rsidR="004027A8">
        <w:t>to adopt and implement</w:t>
      </w:r>
      <w:r>
        <w:t xml:space="preserve"> </w:t>
      </w:r>
      <w:r w:rsidRPr="004D3203">
        <w:rPr>
          <w:noProof/>
        </w:rPr>
        <w:t xml:space="preserve">a </w:t>
      </w:r>
      <w:r w:rsidR="00241345">
        <w:rPr>
          <w:noProof/>
        </w:rPr>
        <w:t>smoke-free outdoor area and business/worksite entryway policy.  The policy record review was used to understand the level of support among city council members and address concerns that have been previously expressed</w:t>
      </w:r>
      <w:r>
        <w:t>.  Also, the process evaluation activity was used to identify a potential champion for the issue</w:t>
      </w:r>
      <w:r w:rsidR="004027A8">
        <w:t xml:space="preserve"> and</w:t>
      </w:r>
      <w:r>
        <w:t xml:space="preserve"> the challenges or barriers to the adoption process.</w:t>
      </w:r>
    </w:p>
    <w:p w14:paraId="27EE92EF" w14:textId="77777777" w:rsidR="00956A53" w:rsidRDefault="00956A53" w:rsidP="00956A53">
      <w:pPr>
        <w:rPr>
          <w:color w:val="000000"/>
        </w:rPr>
      </w:pPr>
    </w:p>
    <w:p w14:paraId="06879BB7" w14:textId="093AC169" w:rsidR="00956A53" w:rsidRDefault="00956A53" w:rsidP="00956A53">
      <w:pPr>
        <w:rPr>
          <w:color w:val="000000"/>
        </w:rPr>
      </w:pPr>
      <w:r w:rsidRPr="00ED79AE">
        <w:rPr>
          <w:noProof/>
          <w:color w:val="000000"/>
        </w:rPr>
        <w:t xml:space="preserve">The policy record review used current city council agendas and minutes posted on the Cities of </w:t>
      </w:r>
      <w:r w:rsidR="00241345">
        <w:rPr>
          <w:noProof/>
          <w:color w:val="000000"/>
        </w:rPr>
        <w:t>Kingsburg</w:t>
      </w:r>
      <w:r>
        <w:rPr>
          <w:noProof/>
          <w:color w:val="000000"/>
        </w:rPr>
        <w:t xml:space="preserve"> and</w:t>
      </w:r>
      <w:r w:rsidRPr="00ED79AE">
        <w:rPr>
          <w:noProof/>
          <w:color w:val="000000"/>
        </w:rPr>
        <w:t xml:space="preserve"> </w:t>
      </w:r>
      <w:r w:rsidR="00241345">
        <w:rPr>
          <w:noProof/>
          <w:color w:val="000000"/>
        </w:rPr>
        <w:t>Huron</w:t>
      </w:r>
      <w:r>
        <w:rPr>
          <w:noProof/>
          <w:color w:val="000000"/>
        </w:rPr>
        <w:t xml:space="preserve"> w</w:t>
      </w:r>
      <w:r w:rsidRPr="00ED79AE">
        <w:rPr>
          <w:noProof/>
          <w:color w:val="000000"/>
        </w:rPr>
        <w:t>ebsites</w:t>
      </w:r>
      <w:r>
        <w:rPr>
          <w:noProof/>
          <w:color w:val="000000"/>
        </w:rPr>
        <w:t>.  T</w:t>
      </w:r>
      <w:r w:rsidRPr="00ED79AE">
        <w:rPr>
          <w:noProof/>
          <w:color w:val="000000"/>
        </w:rPr>
        <w:t xml:space="preserve">he time interval </w:t>
      </w:r>
      <w:r>
        <w:rPr>
          <w:noProof/>
          <w:color w:val="000000"/>
        </w:rPr>
        <w:t>for this evaluation activity was</w:t>
      </w:r>
      <w:r w:rsidRPr="00ED79AE">
        <w:rPr>
          <w:noProof/>
          <w:color w:val="000000"/>
        </w:rPr>
        <w:t xml:space="preserve"> </w:t>
      </w:r>
      <w:r w:rsidR="0055325D">
        <w:rPr>
          <w:noProof/>
          <w:color w:val="000000"/>
        </w:rPr>
        <w:t>January</w:t>
      </w:r>
      <w:r w:rsidRPr="00ED79AE">
        <w:rPr>
          <w:noProof/>
          <w:color w:val="000000"/>
        </w:rPr>
        <w:t xml:space="preserve"> 1, 20</w:t>
      </w:r>
      <w:r>
        <w:rPr>
          <w:noProof/>
          <w:color w:val="000000"/>
        </w:rPr>
        <w:t>2</w:t>
      </w:r>
      <w:r w:rsidR="0055325D">
        <w:rPr>
          <w:noProof/>
          <w:color w:val="000000"/>
        </w:rPr>
        <w:t>4</w:t>
      </w:r>
      <w:r w:rsidRPr="00ED79AE">
        <w:rPr>
          <w:noProof/>
          <w:color w:val="000000"/>
        </w:rPr>
        <w:t xml:space="preserve">, to </w:t>
      </w:r>
      <w:r w:rsidR="0055325D">
        <w:rPr>
          <w:noProof/>
          <w:color w:val="000000"/>
        </w:rPr>
        <w:t>June</w:t>
      </w:r>
      <w:r w:rsidR="005B4CB2">
        <w:rPr>
          <w:noProof/>
          <w:color w:val="000000"/>
        </w:rPr>
        <w:t xml:space="preserve"> 3</w:t>
      </w:r>
      <w:r w:rsidR="0055325D">
        <w:rPr>
          <w:noProof/>
          <w:color w:val="000000"/>
        </w:rPr>
        <w:t>0</w:t>
      </w:r>
      <w:r w:rsidRPr="00ED79AE">
        <w:rPr>
          <w:noProof/>
          <w:color w:val="000000"/>
        </w:rPr>
        <w:t>, 20</w:t>
      </w:r>
      <w:r>
        <w:rPr>
          <w:noProof/>
          <w:color w:val="000000"/>
        </w:rPr>
        <w:t>2</w:t>
      </w:r>
      <w:r w:rsidR="0055325D">
        <w:rPr>
          <w:noProof/>
          <w:color w:val="000000"/>
        </w:rPr>
        <w:t>4</w:t>
      </w:r>
      <w:r w:rsidRPr="00ED79AE">
        <w:rPr>
          <w:noProof/>
          <w:color w:val="000000"/>
        </w:rPr>
        <w:t>.</w:t>
      </w:r>
      <w:r w:rsidR="00AE4F6E">
        <w:rPr>
          <w:noProof/>
          <w:color w:val="000000"/>
          <w:vertAlign w:val="superscript"/>
        </w:rPr>
        <w:t>6</w:t>
      </w:r>
      <w:r w:rsidRPr="00ED79AE">
        <w:rPr>
          <w:noProof/>
          <w:color w:val="000000"/>
          <w:vertAlign w:val="superscript"/>
        </w:rPr>
        <w:t>-</w:t>
      </w:r>
      <w:r w:rsidR="00AE4F6E">
        <w:rPr>
          <w:noProof/>
          <w:color w:val="000000"/>
          <w:vertAlign w:val="superscript"/>
        </w:rPr>
        <w:t>7</w:t>
      </w:r>
      <w:r>
        <w:rPr>
          <w:noProof/>
          <w:color w:val="000000"/>
          <w:vertAlign w:val="superscript"/>
        </w:rPr>
        <w:t xml:space="preserve"> </w:t>
      </w:r>
      <w:r w:rsidRPr="00ED79AE">
        <w:rPr>
          <w:noProof/>
          <w:color w:val="000000"/>
        </w:rPr>
        <w:t xml:space="preserve"> Comments and vote</w:t>
      </w:r>
      <w:r w:rsidR="004027A8">
        <w:rPr>
          <w:noProof/>
          <w:color w:val="000000"/>
        </w:rPr>
        <w:t>s</w:t>
      </w:r>
      <w:r w:rsidRPr="00ED79AE">
        <w:rPr>
          <w:noProof/>
          <w:color w:val="000000"/>
        </w:rPr>
        <w:t xml:space="preserve"> of the City Council members were analyzed to tailor the intervention and examine the intervention</w:t>
      </w:r>
      <w:r>
        <w:rPr>
          <w:noProof/>
          <w:color w:val="000000"/>
        </w:rPr>
        <w:t>'</w:t>
      </w:r>
      <w:r w:rsidRPr="00ED79AE">
        <w:rPr>
          <w:noProof/>
          <w:color w:val="000000"/>
        </w:rPr>
        <w:t>s activities.</w:t>
      </w:r>
      <w:r>
        <w:rPr>
          <w:noProof/>
          <w:color w:val="000000"/>
        </w:rPr>
        <w:t xml:space="preserve">  Content analysis </w:t>
      </w:r>
      <w:r w:rsidRPr="008C21C9">
        <w:rPr>
          <w:noProof/>
          <w:color w:val="000000"/>
        </w:rPr>
        <w:t>wa</w:t>
      </w:r>
      <w:r>
        <w:rPr>
          <w:noProof/>
          <w:color w:val="000000"/>
        </w:rPr>
        <w:t xml:space="preserve">s conducted to identify the reasons for the adoption of the policy passing or not passing.  </w:t>
      </w:r>
    </w:p>
    <w:p w14:paraId="1B6D7A7F" w14:textId="77777777" w:rsidR="00956A53" w:rsidRDefault="00956A53" w:rsidP="00956A53">
      <w:pPr>
        <w:rPr>
          <w:color w:val="000000"/>
        </w:rPr>
      </w:pPr>
    </w:p>
    <w:p w14:paraId="52012AC2" w14:textId="3BC7C85C" w:rsidR="00956A53" w:rsidRDefault="00956A53" w:rsidP="00956A53">
      <w:pPr>
        <w:pStyle w:val="BodyText"/>
        <w:spacing w:before="0"/>
        <w:jc w:val="left"/>
      </w:pPr>
      <w:r>
        <w:t xml:space="preserve">A "Policy Review Form" was used to identify the specific information on tobacco control policies recorded in the Cities of </w:t>
      </w:r>
      <w:r w:rsidR="00241345">
        <w:t>Kingsburg</w:t>
      </w:r>
      <w:r>
        <w:t xml:space="preserve"> and </w:t>
      </w:r>
      <w:r w:rsidR="00241345">
        <w:t>Huron</w:t>
      </w:r>
      <w:r>
        <w:t xml:space="preserve"> City Council agendas and minutes.  A copy of the "Policy Review Form" instrument is available in Appendix A.  The </w:t>
      </w:r>
      <w:r w:rsidRPr="00F71C87">
        <w:rPr>
          <w:noProof/>
        </w:rPr>
        <w:t>agenda</w:t>
      </w:r>
      <w:r w:rsidRPr="0013797E">
        <w:rPr>
          <w:noProof/>
        </w:rPr>
        <w:t>s</w:t>
      </w:r>
      <w:r>
        <w:t xml:space="preserve"> and city council minutes were reviewed to collect information from each record.  Data </w:t>
      </w:r>
      <w:r w:rsidRPr="006C1E79">
        <w:rPr>
          <w:noProof/>
        </w:rPr>
        <w:t>were collected</w:t>
      </w:r>
      <w:r>
        <w:t xml:space="preserve"> on the council meeting date, council members present, </w:t>
      </w:r>
      <w:r w:rsidRPr="00ED79AE">
        <w:rPr>
          <w:noProof/>
        </w:rPr>
        <w:t>agenda items</w:t>
      </w:r>
      <w:r>
        <w:t xml:space="preserve"> related to tobacco control issues raised during the discussion of the tobacco control item (support/opposition), and other </w:t>
      </w:r>
      <w:r w:rsidRPr="00ED79AE">
        <w:rPr>
          <w:noProof/>
        </w:rPr>
        <w:t>agenda items</w:t>
      </w:r>
      <w:r w:rsidRPr="0013797E">
        <w:rPr>
          <w:noProof/>
        </w:rPr>
        <w:t xml:space="preserve"> </w:t>
      </w:r>
      <w:r>
        <w:rPr>
          <w:noProof/>
        </w:rPr>
        <w:t xml:space="preserve">or </w:t>
      </w:r>
      <w:r w:rsidRPr="0013797E">
        <w:rPr>
          <w:noProof/>
        </w:rPr>
        <w:t>discussions</w:t>
      </w:r>
      <w:r>
        <w:t xml:space="preserve"> relevant to the </w:t>
      </w:r>
      <w:r w:rsidR="004027A8">
        <w:t>project's work</w:t>
      </w:r>
      <w:r>
        <w:t xml:space="preserve">.  </w:t>
      </w:r>
    </w:p>
    <w:p w14:paraId="11D23F67" w14:textId="77777777" w:rsidR="00956A53" w:rsidRDefault="00956A53" w:rsidP="00956A53">
      <w:pPr>
        <w:pStyle w:val="BodyText"/>
        <w:spacing w:before="0"/>
        <w:jc w:val="left"/>
      </w:pPr>
    </w:p>
    <w:p w14:paraId="49D70D9C" w14:textId="77777777" w:rsidR="00956A53" w:rsidRPr="0013797E" w:rsidRDefault="00956A53" w:rsidP="00956A53">
      <w:pPr>
        <w:rPr>
          <w:b/>
        </w:rPr>
      </w:pPr>
      <w:r w:rsidRPr="0013797E">
        <w:rPr>
          <w:b/>
        </w:rPr>
        <w:t>Limitations</w:t>
      </w:r>
    </w:p>
    <w:p w14:paraId="5A32068B" w14:textId="358CC0E6" w:rsidR="00956A53" w:rsidRPr="0013797E" w:rsidRDefault="00956A53" w:rsidP="00956A53">
      <w:pPr>
        <w:spacing w:before="120"/>
      </w:pPr>
      <w:r w:rsidRPr="0013797E">
        <w:t>Policy records review of city council agendas and minutes w</w:t>
      </w:r>
      <w:r w:rsidR="00531F48">
        <w:t>as used to identify relevant issues supporting</w:t>
      </w:r>
      <w:r w:rsidRPr="0013797E">
        <w:t xml:space="preserve"> and opposi</w:t>
      </w:r>
      <w:r w:rsidR="00531F48">
        <w:t>ng</w:t>
      </w:r>
      <w:r w:rsidRPr="0013797E">
        <w:t xml:space="preserve"> the objective.  While this approach provides insights into the process of policy adoption, public records </w:t>
      </w:r>
      <w:r w:rsidRPr="006C1E79">
        <w:rPr>
          <w:noProof/>
        </w:rPr>
        <w:t>are not prepared</w:t>
      </w:r>
      <w:r w:rsidRPr="0013797E">
        <w:t xml:space="preserve"> for evaluative purposes.  As a result, there are limitations in the completeness and timely posting of City Council minutes.  </w:t>
      </w:r>
    </w:p>
    <w:p w14:paraId="4C31D96A" w14:textId="77777777" w:rsidR="00956A53" w:rsidRDefault="00956A53" w:rsidP="00956A53"/>
    <w:p w14:paraId="2F6E85F6" w14:textId="77777777" w:rsidR="00956A53" w:rsidRPr="0013797E" w:rsidRDefault="00956A53" w:rsidP="00956A53">
      <w:pPr>
        <w:pStyle w:val="Style2"/>
        <w:rPr>
          <w:b/>
          <w:i/>
        </w:rPr>
      </w:pPr>
      <w:r w:rsidRPr="0013797E">
        <w:rPr>
          <w:b/>
          <w:i/>
        </w:rPr>
        <w:t>RESULTS</w:t>
      </w:r>
    </w:p>
    <w:p w14:paraId="27EEFB85" w14:textId="499FE5AD" w:rsidR="00956A53" w:rsidRDefault="00956A53" w:rsidP="00956A53">
      <w:pPr>
        <w:pStyle w:val="BodyText"/>
        <w:spacing w:before="0"/>
        <w:jc w:val="left"/>
      </w:pPr>
      <w:r>
        <w:t xml:space="preserve">The policy record reviewed used City Council agendas and minutes for </w:t>
      </w:r>
      <w:r w:rsidR="009D078F">
        <w:t>January</w:t>
      </w:r>
      <w:r>
        <w:t xml:space="preserve"> 1, 202</w:t>
      </w:r>
      <w:r w:rsidR="009D078F">
        <w:t>4</w:t>
      </w:r>
      <w:r>
        <w:t xml:space="preserve">, to </w:t>
      </w:r>
      <w:r w:rsidR="009D078F">
        <w:t>June</w:t>
      </w:r>
      <w:r>
        <w:t xml:space="preserve"> 3</w:t>
      </w:r>
      <w:r w:rsidR="009D078F">
        <w:t>0</w:t>
      </w:r>
      <w:r>
        <w:t>, 202</w:t>
      </w:r>
      <w:r w:rsidR="009D078F">
        <w:t>4</w:t>
      </w:r>
      <w:r>
        <w:t xml:space="preserve">, in </w:t>
      </w:r>
      <w:r w:rsidR="004027A8">
        <w:t>Kingsburg and Huron's Cities</w:t>
      </w:r>
      <w:r>
        <w:t xml:space="preserve">.  These records did not reveal any issues or discussions that involved support for or opposition to the </w:t>
      </w:r>
      <w:r w:rsidRPr="00D47E51">
        <w:rPr>
          <w:noProof/>
        </w:rPr>
        <w:t>smoke</w:t>
      </w:r>
      <w:r>
        <w:rPr>
          <w:noProof/>
        </w:rPr>
        <w:t>-</w:t>
      </w:r>
      <w:r w:rsidRPr="00D47E51">
        <w:rPr>
          <w:noProof/>
        </w:rPr>
        <w:t>free</w:t>
      </w:r>
      <w:r>
        <w:t xml:space="preserve"> </w:t>
      </w:r>
      <w:r w:rsidR="00241345">
        <w:t>public areas or business/worksite entryways</w:t>
      </w:r>
      <w:r>
        <w:t>.</w:t>
      </w:r>
      <w:r w:rsidR="00241345">
        <w:t xml:space="preserve"> </w:t>
      </w:r>
      <w:r w:rsidR="00A865B8">
        <w:t xml:space="preserve"> </w:t>
      </w:r>
      <w:r w:rsidR="00531F48">
        <w:t>Also, p</w:t>
      </w:r>
      <w:r>
        <w:t xml:space="preserve">olicy records for the Cities of </w:t>
      </w:r>
      <w:r w:rsidR="00241345">
        <w:t xml:space="preserve">Kingsburg did </w:t>
      </w:r>
      <w:r>
        <w:t xml:space="preserve">reveal </w:t>
      </w:r>
      <w:r w:rsidR="00B55A8D">
        <w:t xml:space="preserve">discussion and action on a policy-related issue.  </w:t>
      </w:r>
      <w:r w:rsidR="00D15A53">
        <w:t xml:space="preserve">  </w:t>
      </w:r>
    </w:p>
    <w:p w14:paraId="1633E746" w14:textId="77777777" w:rsidR="00956A53" w:rsidRDefault="00956A53" w:rsidP="00956A53">
      <w:pPr>
        <w:pStyle w:val="BodyText"/>
        <w:spacing w:before="0"/>
        <w:jc w:val="left"/>
      </w:pPr>
    </w:p>
    <w:p w14:paraId="603C269E" w14:textId="77777777" w:rsidR="00956A53" w:rsidRPr="002C3C55" w:rsidRDefault="00956A53" w:rsidP="00956A53">
      <w:pPr>
        <w:pStyle w:val="Style2"/>
        <w:rPr>
          <w:b/>
          <w:i/>
          <w:sz w:val="28"/>
          <w:szCs w:val="28"/>
        </w:rPr>
      </w:pPr>
      <w:r w:rsidRPr="002C3C55">
        <w:rPr>
          <w:b/>
          <w:i/>
          <w:sz w:val="28"/>
          <w:szCs w:val="28"/>
        </w:rPr>
        <w:t>CONCLUSIONS</w:t>
      </w:r>
    </w:p>
    <w:p w14:paraId="7EA27275" w14:textId="73D10148" w:rsidR="00956A53" w:rsidRDefault="00956A53" w:rsidP="00956A53">
      <w:pPr>
        <w:spacing w:before="120"/>
        <w:rPr>
          <w:rFonts w:cs="Arial"/>
          <w:noProof/>
          <w:color w:val="000000"/>
          <w:szCs w:val="18"/>
        </w:rPr>
      </w:pPr>
      <w:r w:rsidRPr="00FA7FEC">
        <w:t xml:space="preserve">The </w:t>
      </w:r>
      <w:r>
        <w:t>RTEP</w:t>
      </w:r>
      <w:r w:rsidRPr="00FA7FEC">
        <w:t xml:space="preserve"> </w:t>
      </w:r>
      <w:r>
        <w:t xml:space="preserve">Program's goal is to pass a policy </w:t>
      </w:r>
      <w:r w:rsidRPr="002C3C55">
        <w:t>to</w:t>
      </w:r>
      <w:r w:rsidRPr="002C3C55">
        <w:rPr>
          <w:rFonts w:cs="Arial"/>
          <w:noProof/>
          <w:color w:val="000000"/>
          <w:szCs w:val="18"/>
        </w:rPr>
        <w:t xml:space="preserve"> </w:t>
      </w:r>
      <w:r w:rsidR="00D15A53">
        <w:rPr>
          <w:rFonts w:cs="Arial"/>
          <w:noProof/>
          <w:color w:val="000000"/>
          <w:szCs w:val="18"/>
        </w:rPr>
        <w:t>restrict smoking in public areas and prohibit smoking within 50 feet or more of business/worksites entryways.</w:t>
      </w:r>
      <w:r>
        <w:rPr>
          <w:rFonts w:cs="Arial"/>
          <w:noProof/>
          <w:color w:val="000000"/>
          <w:szCs w:val="18"/>
        </w:rPr>
        <w:t xml:space="preserve">  Despite previous efforts, rural Fresno County communities have been reluctant to adopt tobacco-related policies perceived as anti-business or negatively impact local businesses.  However, there remains continued interest in addressing </w:t>
      </w:r>
      <w:r w:rsidR="00D15A53">
        <w:rPr>
          <w:rFonts w:cs="Arial"/>
          <w:noProof/>
          <w:color w:val="000000"/>
          <w:szCs w:val="18"/>
        </w:rPr>
        <w:t>economic</w:t>
      </w:r>
      <w:r>
        <w:rPr>
          <w:rFonts w:cs="Arial"/>
          <w:noProof/>
          <w:color w:val="000000"/>
          <w:szCs w:val="18"/>
        </w:rPr>
        <w:t xml:space="preserve"> and living conditions in these communities.</w:t>
      </w:r>
    </w:p>
    <w:p w14:paraId="390DE465" w14:textId="77777777" w:rsidR="00956A53" w:rsidRDefault="00956A53" w:rsidP="00956A53">
      <w:pPr>
        <w:rPr>
          <w:rFonts w:cs="Arial"/>
          <w:noProof/>
          <w:color w:val="000000"/>
          <w:szCs w:val="18"/>
        </w:rPr>
      </w:pPr>
    </w:p>
    <w:p w14:paraId="23280068" w14:textId="42FC724F" w:rsidR="00F84523" w:rsidRDefault="004027A8" w:rsidP="00F84523">
      <w:pPr>
        <w:pStyle w:val="BodyText"/>
        <w:spacing w:before="0"/>
        <w:jc w:val="left"/>
      </w:pPr>
      <w:r>
        <w:rPr>
          <w:rFonts w:cs="Arial"/>
          <w:noProof/>
          <w:color w:val="000000"/>
          <w:szCs w:val="18"/>
        </w:rPr>
        <w:t xml:space="preserve">The Kingsburg and Huron City Council agendas and minutes were reviewed from </w:t>
      </w:r>
      <w:r w:rsidR="00572005">
        <w:rPr>
          <w:rFonts w:cs="Arial"/>
          <w:noProof/>
          <w:color w:val="000000"/>
          <w:szCs w:val="18"/>
        </w:rPr>
        <w:t>January</w:t>
      </w:r>
      <w:r>
        <w:rPr>
          <w:rFonts w:cs="Arial"/>
          <w:noProof/>
          <w:color w:val="000000"/>
          <w:szCs w:val="18"/>
        </w:rPr>
        <w:t xml:space="preserve"> 1, 202</w:t>
      </w:r>
      <w:r w:rsidR="00572005">
        <w:rPr>
          <w:rFonts w:cs="Arial"/>
          <w:noProof/>
          <w:color w:val="000000"/>
          <w:szCs w:val="18"/>
        </w:rPr>
        <w:t>4</w:t>
      </w:r>
      <w:r>
        <w:rPr>
          <w:rFonts w:cs="Arial"/>
          <w:noProof/>
          <w:color w:val="000000"/>
          <w:szCs w:val="18"/>
        </w:rPr>
        <w:t xml:space="preserve">, to </w:t>
      </w:r>
      <w:r w:rsidR="00572005">
        <w:rPr>
          <w:rFonts w:cs="Arial"/>
          <w:noProof/>
          <w:color w:val="000000"/>
          <w:szCs w:val="18"/>
        </w:rPr>
        <w:t>June</w:t>
      </w:r>
      <w:r>
        <w:rPr>
          <w:rFonts w:cs="Arial"/>
          <w:noProof/>
          <w:color w:val="000000"/>
          <w:szCs w:val="18"/>
        </w:rPr>
        <w:t xml:space="preserve"> 3</w:t>
      </w:r>
      <w:r w:rsidR="00572005">
        <w:rPr>
          <w:rFonts w:cs="Arial"/>
          <w:noProof/>
          <w:color w:val="000000"/>
          <w:szCs w:val="18"/>
        </w:rPr>
        <w:t>0</w:t>
      </w:r>
      <w:r>
        <w:rPr>
          <w:rFonts w:cs="Arial"/>
          <w:noProof/>
          <w:color w:val="000000"/>
          <w:szCs w:val="18"/>
        </w:rPr>
        <w:t>, 202</w:t>
      </w:r>
      <w:r w:rsidR="00572005">
        <w:rPr>
          <w:rFonts w:cs="Arial"/>
          <w:noProof/>
          <w:color w:val="000000"/>
          <w:szCs w:val="18"/>
        </w:rPr>
        <w:t>4</w:t>
      </w:r>
      <w:r>
        <w:rPr>
          <w:rFonts w:cs="Arial"/>
          <w:noProof/>
          <w:color w:val="000000"/>
          <w:szCs w:val="18"/>
        </w:rPr>
        <w:t xml:space="preserve">.  </w:t>
      </w:r>
      <w:r w:rsidR="00F84523">
        <w:t xml:space="preserve">Policy records did not reveal any action or discussions on </w:t>
      </w:r>
      <w:r w:rsidR="00D15A53">
        <w:t>the initiative</w:t>
      </w:r>
      <w:r w:rsidR="00F84523">
        <w:t xml:space="preserve"> issues that could determine policymakers' viewpoints. </w:t>
      </w:r>
      <w:r w:rsidR="00D15A53">
        <w:t xml:space="preserve"> </w:t>
      </w:r>
    </w:p>
    <w:p w14:paraId="40C00EA7" w14:textId="77777777" w:rsidR="00F84523" w:rsidRDefault="00F84523" w:rsidP="00956A53">
      <w:pPr>
        <w:rPr>
          <w:rFonts w:cs="Arial"/>
          <w:noProof/>
          <w:color w:val="000000"/>
          <w:szCs w:val="18"/>
        </w:rPr>
      </w:pPr>
    </w:p>
    <w:p w14:paraId="64FFD420" w14:textId="0E70E03E" w:rsidR="00956A53" w:rsidRPr="002C3C55" w:rsidRDefault="00956A53" w:rsidP="00956A53">
      <w:r w:rsidRPr="0044178C">
        <w:rPr>
          <w:rFonts w:cs="Arial"/>
          <w:noProof/>
          <w:color w:val="000000"/>
          <w:szCs w:val="18"/>
        </w:rPr>
        <w:t>Based on</w:t>
      </w:r>
      <w:r>
        <w:rPr>
          <w:rFonts w:cs="Arial"/>
          <w:noProof/>
          <w:color w:val="000000"/>
          <w:szCs w:val="18"/>
        </w:rPr>
        <w:t xml:space="preserve"> these findings, RTEP will advocate for a smoke-free </w:t>
      </w:r>
      <w:r w:rsidR="00D15A53">
        <w:rPr>
          <w:rFonts w:cs="Arial"/>
          <w:noProof/>
          <w:color w:val="000000"/>
          <w:szCs w:val="18"/>
        </w:rPr>
        <w:t>public areas</w:t>
      </w:r>
      <w:r>
        <w:rPr>
          <w:rFonts w:cs="Arial"/>
          <w:noProof/>
          <w:color w:val="000000"/>
          <w:szCs w:val="18"/>
        </w:rPr>
        <w:t xml:space="preserve"> policy in the targeted rural Fresno County communities.  These results will </w:t>
      </w:r>
      <w:r w:rsidRPr="006C1E79">
        <w:rPr>
          <w:rFonts w:cs="Arial"/>
          <w:noProof/>
          <w:color w:val="000000"/>
          <w:szCs w:val="18"/>
        </w:rPr>
        <w:t>be disseminated</w:t>
      </w:r>
      <w:r>
        <w:rPr>
          <w:rFonts w:cs="Arial"/>
          <w:noProof/>
          <w:color w:val="000000"/>
          <w:szCs w:val="18"/>
        </w:rPr>
        <w:t xml:space="preserve"> to community </w:t>
      </w:r>
      <w:r w:rsidRPr="006C1E79">
        <w:rPr>
          <w:rFonts w:cs="Arial"/>
          <w:noProof/>
          <w:color w:val="000000"/>
          <w:szCs w:val="18"/>
        </w:rPr>
        <w:t>partne</w:t>
      </w:r>
      <w:r>
        <w:rPr>
          <w:rFonts w:cs="Arial"/>
          <w:noProof/>
          <w:color w:val="000000"/>
          <w:szCs w:val="18"/>
        </w:rPr>
        <w:t>r</w:t>
      </w:r>
      <w:r w:rsidRPr="006C1E79">
        <w:rPr>
          <w:rFonts w:cs="Arial"/>
          <w:noProof/>
          <w:color w:val="000000"/>
          <w:szCs w:val="18"/>
        </w:rPr>
        <w:t>s</w:t>
      </w:r>
      <w:r>
        <w:rPr>
          <w:rFonts w:cs="Arial"/>
          <w:noProof/>
          <w:color w:val="000000"/>
          <w:szCs w:val="18"/>
        </w:rPr>
        <w:t>, policymakers, and the Fresno County LLA Tobacco Coalition.</w:t>
      </w:r>
    </w:p>
    <w:p w14:paraId="4579BCDF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087D97FE" w14:textId="77777777" w:rsidR="00956A53" w:rsidRPr="00645DED" w:rsidRDefault="00956A53" w:rsidP="00956A53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  <w:bookmarkStart w:id="4" w:name="_Hlk62489059"/>
      <w:r w:rsidRPr="00645DED">
        <w:rPr>
          <w:b/>
          <w:i/>
          <w:sz w:val="28"/>
        </w:rPr>
        <w:lastRenderedPageBreak/>
        <w:t>References</w:t>
      </w:r>
    </w:p>
    <w:p w14:paraId="553CA771" w14:textId="522A4D8A" w:rsidR="00956A53" w:rsidRDefault="00956A53" w:rsidP="00956A53">
      <w:pPr>
        <w:spacing w:before="120"/>
        <w:rPr>
          <w:sz w:val="20"/>
          <w:szCs w:val="20"/>
        </w:rPr>
      </w:pPr>
      <w:r w:rsidRPr="00E45D57">
        <w:rPr>
          <w:sz w:val="20"/>
          <w:szCs w:val="20"/>
          <w:vertAlign w:val="superscript"/>
        </w:rPr>
        <w:t>1</w:t>
      </w:r>
      <w:r w:rsidRPr="00B936B9">
        <w:rPr>
          <w:sz w:val="20"/>
          <w:szCs w:val="20"/>
        </w:rPr>
        <w:t xml:space="preserve">U.S. Department of Health and Human Services.  </w:t>
      </w:r>
      <w:r w:rsidRPr="00B936B9">
        <w:rPr>
          <w:i/>
          <w:sz w:val="20"/>
          <w:szCs w:val="20"/>
        </w:rPr>
        <w:t xml:space="preserve">The Health Consequences of Involuntary Exposure to Tobacco Smoke:  A Report of the Surgeon General.  </w:t>
      </w:r>
      <w:r w:rsidRPr="00B936B9">
        <w:rPr>
          <w:sz w:val="20"/>
          <w:szCs w:val="20"/>
        </w:rPr>
        <w:t xml:space="preserve">Atlanta, GA:  U.S. Department of Health and Human Services, Centers for Disease Control and Prevention, Coordinating Center for Health Promotion, National Center for Chronic Disease Prevention and Health Promotion, Office </w:t>
      </w:r>
      <w:r w:rsidRPr="00ED79AE">
        <w:rPr>
          <w:noProof/>
          <w:sz w:val="20"/>
          <w:szCs w:val="20"/>
        </w:rPr>
        <w:t>of</w:t>
      </w:r>
      <w:r w:rsidRPr="00B936B9">
        <w:rPr>
          <w:sz w:val="20"/>
          <w:szCs w:val="20"/>
        </w:rPr>
        <w:t xml:space="preserve"> Smoking and Health, 2006.</w:t>
      </w:r>
    </w:p>
    <w:p w14:paraId="3BED79C7" w14:textId="78108012" w:rsidR="00A472FD" w:rsidRDefault="00A472FD" w:rsidP="00956A53">
      <w:pPr>
        <w:spacing w:before="120"/>
        <w:rPr>
          <w:sz w:val="20"/>
          <w:szCs w:val="20"/>
        </w:rPr>
      </w:pPr>
      <w:r w:rsidRPr="00A472FD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Centers for Disease Control and Prevention.  </w:t>
      </w:r>
      <w:r w:rsidRPr="00A472FD">
        <w:rPr>
          <w:sz w:val="20"/>
          <w:szCs w:val="20"/>
        </w:rPr>
        <w:t>Secondhand Smoke:  An Unequal Danger</w:t>
      </w:r>
      <w:r>
        <w:rPr>
          <w:sz w:val="20"/>
          <w:szCs w:val="20"/>
        </w:rPr>
        <w:t xml:space="preserve">.  </w:t>
      </w:r>
      <w:proofErr w:type="spellStart"/>
      <w:r w:rsidRPr="00A472FD">
        <w:rPr>
          <w:i/>
          <w:iCs/>
          <w:sz w:val="20"/>
          <w:szCs w:val="20"/>
        </w:rPr>
        <w:t>Vitalsigns</w:t>
      </w:r>
      <w:proofErr w:type="spellEnd"/>
      <w:r>
        <w:rPr>
          <w:sz w:val="20"/>
          <w:szCs w:val="20"/>
        </w:rPr>
        <w:t xml:space="preserve">, February 2015.  </w:t>
      </w:r>
      <w:r w:rsidRPr="00A472FD">
        <w:rPr>
          <w:sz w:val="20"/>
          <w:szCs w:val="20"/>
        </w:rPr>
        <w:t>https://www.cdc.gov/vitalsigns/pdf/2015-02-vitalsigns.pdf</w:t>
      </w:r>
    </w:p>
    <w:p w14:paraId="12F06E6C" w14:textId="2A99CF9C" w:rsidR="00956A53" w:rsidRDefault="00AE4F6E" w:rsidP="00956A53">
      <w:pPr>
        <w:pStyle w:val="EndnoteText"/>
        <w:spacing w:before="120"/>
      </w:pPr>
      <w:r w:rsidRPr="00AE4F6E">
        <w:rPr>
          <w:vertAlign w:val="superscript"/>
        </w:rPr>
        <w:t>3</w:t>
      </w:r>
      <w:r w:rsidR="00956A53">
        <w:t xml:space="preserve">California Adult Tobacco Survey.  (2007).  Prepared by:  California Department of Public Health, California Tobacco Control Program, March 2008. </w:t>
      </w:r>
    </w:p>
    <w:p w14:paraId="2CC8ECF1" w14:textId="2E6E7421" w:rsidR="00956A53" w:rsidRPr="002D5DED" w:rsidRDefault="009A3E72" w:rsidP="00956A53">
      <w:pPr>
        <w:pStyle w:val="EndnoteText"/>
        <w:spacing w:before="120"/>
      </w:pPr>
      <w:r>
        <w:rPr>
          <w:rStyle w:val="footnote"/>
          <w:color w:val="000000"/>
          <w:shd w:val="clear" w:color="auto" w:fill="FFFFFF"/>
          <w:vertAlign w:val="superscript"/>
        </w:rPr>
        <w:t>5</w:t>
      </w:r>
      <w:r w:rsidR="00956A53">
        <w:rPr>
          <w:rStyle w:val="footnote"/>
          <w:color w:val="000000"/>
          <w:shd w:val="clear" w:color="auto" w:fill="FFFFFF"/>
        </w:rPr>
        <w:t>U.S. Census Bureau, 2010 – 2014 American Community Survey 5-Year Estimates</w:t>
      </w:r>
      <w:r w:rsidR="00956A53" w:rsidRPr="00995159">
        <w:rPr>
          <w:rStyle w:val="footnote"/>
          <w:color w:val="000000"/>
          <w:shd w:val="clear" w:color="auto" w:fill="FFFFFF"/>
        </w:rPr>
        <w:t xml:space="preserve">. </w:t>
      </w:r>
      <w:r w:rsidR="00956A53" w:rsidRPr="002D5DED">
        <w:t>http://factfinder.census.gov/faces/tableservices/jsf/pages/productview.xhtml?src=CF</w:t>
      </w:r>
    </w:p>
    <w:p w14:paraId="3336ACDF" w14:textId="5675506E" w:rsidR="00956A53" w:rsidRPr="002D5DED" w:rsidRDefault="009A3E72" w:rsidP="00956A53">
      <w:pPr>
        <w:pStyle w:val="EndnoteText"/>
        <w:spacing w:before="120"/>
      </w:pPr>
      <w:r>
        <w:rPr>
          <w:vertAlign w:val="superscript"/>
        </w:rPr>
        <w:t>6</w:t>
      </w:r>
      <w:r w:rsidR="00AE4F6E" w:rsidRPr="002D5DED">
        <w:t xml:space="preserve"> </w:t>
      </w:r>
      <w:r w:rsidR="00AE4F6E">
        <w:t xml:space="preserve">City of Kingsburg, City Council Agendas and Minutes, </w:t>
      </w:r>
      <w:r w:rsidR="00AE4F6E" w:rsidRPr="00AE4F6E">
        <w:t>http://www.cityofkingsburg-ca.gov/AgendaCenter</w:t>
      </w:r>
    </w:p>
    <w:p w14:paraId="3FE63DE7" w14:textId="14B4E0F3" w:rsidR="00956A53" w:rsidRPr="00D15A53" w:rsidRDefault="009A3E72" w:rsidP="00956A53">
      <w:pPr>
        <w:spacing w:before="120"/>
        <w:rPr>
          <w:noProof/>
          <w:sz w:val="20"/>
          <w:szCs w:val="20"/>
        </w:rPr>
      </w:pPr>
      <w:r>
        <w:rPr>
          <w:sz w:val="22"/>
          <w:szCs w:val="22"/>
          <w:vertAlign w:val="superscript"/>
        </w:rPr>
        <w:t>7</w:t>
      </w:r>
      <w:r w:rsidR="00956A53" w:rsidRPr="00D15A53">
        <w:rPr>
          <w:sz w:val="20"/>
          <w:szCs w:val="20"/>
        </w:rPr>
        <w:t xml:space="preserve">City of </w:t>
      </w:r>
      <w:r w:rsidR="00AE4F6E" w:rsidRPr="00D15A53">
        <w:rPr>
          <w:sz w:val="20"/>
          <w:szCs w:val="20"/>
        </w:rPr>
        <w:t>Huron</w:t>
      </w:r>
      <w:r w:rsidR="00956A53" w:rsidRPr="00D15A53">
        <w:rPr>
          <w:sz w:val="20"/>
          <w:szCs w:val="20"/>
        </w:rPr>
        <w:t xml:space="preserve">, City Council Minutes, </w:t>
      </w:r>
      <w:r w:rsidR="00AE4F6E" w:rsidRPr="00D15A53">
        <w:rPr>
          <w:sz w:val="20"/>
          <w:szCs w:val="20"/>
        </w:rPr>
        <w:t>http://cityofhuron.com/meeting-agenda-and-minutes/</w:t>
      </w:r>
    </w:p>
    <w:p w14:paraId="29F4BBB9" w14:textId="77777777" w:rsidR="00956A53" w:rsidRPr="002D5DED" w:rsidRDefault="00956A53" w:rsidP="00956A53">
      <w:pPr>
        <w:spacing w:before="120"/>
        <w:rPr>
          <w:sz w:val="22"/>
          <w:szCs w:val="22"/>
        </w:rPr>
      </w:pPr>
    </w:p>
    <w:bookmarkEnd w:id="4"/>
    <w:p w14:paraId="2CD27F93" w14:textId="77777777" w:rsidR="00956A53" w:rsidRPr="002D5DED" w:rsidRDefault="00956A53" w:rsidP="00956A53">
      <w:pPr>
        <w:jc w:val="both"/>
        <w:rPr>
          <w:sz w:val="28"/>
          <w:szCs w:val="28"/>
        </w:rPr>
      </w:pPr>
    </w:p>
    <w:p w14:paraId="2274FC4D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7CFFDDE7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7EF0CF24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77478B64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0EBB6A27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46E40028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33E6DBE5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3A8EA01B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0CA10354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180966FD" w14:textId="77777777" w:rsidR="00956A53" w:rsidRDefault="00956A53" w:rsidP="00956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C0B79A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6B50518E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0355A0C9" w14:textId="77777777" w:rsidR="00956A53" w:rsidRDefault="00956A53" w:rsidP="00956A53">
      <w:pPr>
        <w:jc w:val="both"/>
        <w:rPr>
          <w:b/>
          <w:sz w:val="28"/>
          <w:szCs w:val="28"/>
        </w:rPr>
      </w:pPr>
    </w:p>
    <w:p w14:paraId="0705FD97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0BDE30AC" w14:textId="77777777" w:rsidR="00956A53" w:rsidRPr="00B42280" w:rsidRDefault="00956A53" w:rsidP="00956A53">
      <w:pPr>
        <w:pStyle w:val="EndnoteText"/>
        <w:rPr>
          <w:sz w:val="28"/>
          <w:szCs w:val="28"/>
        </w:rPr>
      </w:pPr>
    </w:p>
    <w:p w14:paraId="65FDED68" w14:textId="77777777" w:rsidR="00956A53" w:rsidRPr="00B42280" w:rsidRDefault="00956A53" w:rsidP="00956A53">
      <w:pPr>
        <w:pStyle w:val="EndnoteText"/>
        <w:jc w:val="center"/>
        <w:rPr>
          <w:b/>
          <w:sz w:val="28"/>
          <w:szCs w:val="28"/>
        </w:rPr>
      </w:pPr>
      <w:r w:rsidRPr="00B42280">
        <w:rPr>
          <w:b/>
          <w:sz w:val="28"/>
          <w:szCs w:val="28"/>
        </w:rPr>
        <w:t>Appendix A</w:t>
      </w:r>
    </w:p>
    <w:p w14:paraId="59898E17" w14:textId="77777777" w:rsidR="00956A53" w:rsidRPr="00B42280" w:rsidRDefault="00956A53" w:rsidP="00956A53">
      <w:pPr>
        <w:pStyle w:val="EndnoteText"/>
        <w:jc w:val="center"/>
        <w:rPr>
          <w:sz w:val="28"/>
          <w:szCs w:val="28"/>
        </w:rPr>
      </w:pPr>
    </w:p>
    <w:p w14:paraId="0D1CE3FF" w14:textId="77777777" w:rsidR="00956A53" w:rsidRPr="00B42280" w:rsidRDefault="00956A53" w:rsidP="00956A53">
      <w:pPr>
        <w:pStyle w:val="EndnoteText"/>
        <w:jc w:val="center"/>
        <w:rPr>
          <w:sz w:val="28"/>
          <w:szCs w:val="28"/>
        </w:rPr>
      </w:pPr>
      <w:r w:rsidRPr="00B42280">
        <w:rPr>
          <w:sz w:val="28"/>
          <w:szCs w:val="28"/>
        </w:rPr>
        <w:t>Policy Review Instrument</w:t>
      </w:r>
    </w:p>
    <w:p w14:paraId="286366BC" w14:textId="77777777" w:rsidR="00956A53" w:rsidRPr="00B42280" w:rsidRDefault="00956A53" w:rsidP="00956A53">
      <w:pPr>
        <w:pStyle w:val="EndnoteText"/>
        <w:jc w:val="center"/>
        <w:rPr>
          <w:sz w:val="28"/>
          <w:szCs w:val="28"/>
        </w:rPr>
      </w:pPr>
    </w:p>
    <w:p w14:paraId="0868FD83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3ED23B72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223F4860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70C85B0C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5159C2D6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0629A0E4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060E0C65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3FE2FB1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29789190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175093F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51F077BF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12ECDA1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4B935AE6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F131958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4AC04578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4D35FA37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2ACCDFDB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0B4A02A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7C71294C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C4A31BC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562CD24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A64C1BC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2669131A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280EA310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549275C0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1BC37E5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7CB90A4E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1CD426D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A7A459D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5FCD4EBB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2524CB3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0A555708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06F885E2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0734D685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1164E43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FC51EAF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836D7D8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B03631F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6BFE5415" w14:textId="77777777" w:rsidR="00956A53" w:rsidRDefault="00956A53" w:rsidP="00956A53">
      <w:pPr>
        <w:pStyle w:val="EndnoteText"/>
        <w:rPr>
          <w:sz w:val="22"/>
          <w:szCs w:val="22"/>
        </w:rPr>
      </w:pPr>
    </w:p>
    <w:p w14:paraId="16EC8FD5" w14:textId="77777777" w:rsidR="00956A53" w:rsidRPr="00F72AFD" w:rsidRDefault="00956A53" w:rsidP="00956A53">
      <w:pPr>
        <w:jc w:val="center"/>
        <w:rPr>
          <w:b/>
          <w:sz w:val="32"/>
          <w:szCs w:val="32"/>
        </w:rPr>
      </w:pPr>
      <w:r w:rsidRPr="00F72AFD">
        <w:rPr>
          <w:b/>
          <w:sz w:val="32"/>
          <w:szCs w:val="32"/>
        </w:rPr>
        <w:lastRenderedPageBreak/>
        <w:t>Policy Review Form</w:t>
      </w:r>
    </w:p>
    <w:p w14:paraId="0C56AEEE" w14:textId="77777777" w:rsidR="00956A53" w:rsidRPr="00F72AFD" w:rsidRDefault="00956A53" w:rsidP="00956A53">
      <w:pPr>
        <w:jc w:val="center"/>
        <w:rPr>
          <w:b/>
          <w:sz w:val="32"/>
          <w:szCs w:val="32"/>
        </w:rPr>
      </w:pPr>
      <w:r w:rsidRPr="00F72AFD">
        <w:rPr>
          <w:b/>
          <w:sz w:val="32"/>
          <w:szCs w:val="32"/>
        </w:rPr>
        <w:t>City Council Meeting Records</w:t>
      </w:r>
    </w:p>
    <w:p w14:paraId="74819E0D" w14:textId="77777777" w:rsidR="00956A53" w:rsidRDefault="00956A53" w:rsidP="00956A53"/>
    <w:p w14:paraId="2B993E67" w14:textId="77777777" w:rsidR="00956A53" w:rsidRDefault="00956A53" w:rsidP="00956A53"/>
    <w:p w14:paraId="30FBBBA1" w14:textId="77777777" w:rsidR="00956A53" w:rsidRDefault="00956A53" w:rsidP="00956A53">
      <w:r>
        <w:t>1. City: ________________________________</w:t>
      </w:r>
    </w:p>
    <w:p w14:paraId="4459CA88" w14:textId="77777777" w:rsidR="00956A53" w:rsidRDefault="00956A53" w:rsidP="00956A53"/>
    <w:p w14:paraId="43BBA257" w14:textId="77777777" w:rsidR="00956A53" w:rsidRDefault="00956A53" w:rsidP="00956A53">
      <w:r>
        <w:t>2. Month/Year: _________________________</w:t>
      </w:r>
    </w:p>
    <w:p w14:paraId="104FC2C5" w14:textId="77777777" w:rsidR="00956A53" w:rsidRDefault="00956A53" w:rsidP="00956A53"/>
    <w:p w14:paraId="5EEFA6E7" w14:textId="77777777" w:rsidR="00956A53" w:rsidRDefault="00956A53" w:rsidP="00956A53">
      <w:r>
        <w:t>3. City council members present: _____________________________________________</w:t>
      </w:r>
    </w:p>
    <w:p w14:paraId="2AE2D39F" w14:textId="77777777" w:rsidR="00956A53" w:rsidRDefault="00956A53" w:rsidP="00956A53">
      <w:pPr>
        <w:spacing w:before="120"/>
      </w:pPr>
      <w:r>
        <w:t xml:space="preserve">     _____________________________________________________________________</w:t>
      </w:r>
    </w:p>
    <w:p w14:paraId="5ADD3D39" w14:textId="77777777" w:rsidR="00956A53" w:rsidRDefault="00956A53" w:rsidP="00956A53"/>
    <w:p w14:paraId="748291F7" w14:textId="77777777" w:rsidR="00956A53" w:rsidRDefault="00956A53" w:rsidP="00956A53">
      <w:r>
        <w:t>4. What item on the agenda related to tobacco control: ____________________________</w:t>
      </w:r>
    </w:p>
    <w:p w14:paraId="50269DE6" w14:textId="77777777" w:rsidR="00956A53" w:rsidRDefault="00956A53" w:rsidP="00956A53">
      <w:pPr>
        <w:spacing w:before="120"/>
      </w:pPr>
      <w:r>
        <w:t xml:space="preserve">     _____________________________________________________________________</w:t>
      </w:r>
    </w:p>
    <w:p w14:paraId="7484736B" w14:textId="77777777" w:rsidR="00956A53" w:rsidRDefault="00956A53" w:rsidP="00956A53"/>
    <w:p w14:paraId="184CBB2C" w14:textId="77777777" w:rsidR="00956A53" w:rsidRDefault="00956A53" w:rsidP="00956A53">
      <w:r>
        <w:t>5. Issues</w:t>
      </w:r>
      <w:r w:rsidRPr="00426063">
        <w:rPr>
          <w:noProof/>
        </w:rPr>
        <w:t xml:space="preserve"> raised</w:t>
      </w:r>
      <w:r>
        <w:t xml:space="preserve"> during the discussion of the tobacco control item: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4133"/>
      </w:tblGrid>
      <w:tr w:rsidR="00956A53" w14:paraId="1DBD9FB3" w14:textId="77777777" w:rsidTr="00937305">
        <w:tc>
          <w:tcPr>
            <w:tcW w:w="4140" w:type="dxa"/>
          </w:tcPr>
          <w:p w14:paraId="52B53EA8" w14:textId="77777777" w:rsidR="00956A53" w:rsidRPr="00513477" w:rsidRDefault="00956A53" w:rsidP="00937305">
            <w:pPr>
              <w:jc w:val="center"/>
              <w:rPr>
                <w:b/>
              </w:rPr>
            </w:pPr>
            <w:r w:rsidRPr="00513477">
              <w:rPr>
                <w:b/>
              </w:rPr>
              <w:t>Issues Raised in Support</w:t>
            </w:r>
          </w:p>
          <w:p w14:paraId="0E318B4D" w14:textId="77777777" w:rsidR="00956A53" w:rsidRPr="00513477" w:rsidRDefault="00956A53" w:rsidP="00937305">
            <w:pPr>
              <w:jc w:val="center"/>
              <w:rPr>
                <w:b/>
              </w:rPr>
            </w:pPr>
            <w:r w:rsidRPr="00513477">
              <w:rPr>
                <w:b/>
              </w:rPr>
              <w:t>[Individuals(s) raising issue]</w:t>
            </w:r>
          </w:p>
        </w:tc>
        <w:tc>
          <w:tcPr>
            <w:tcW w:w="4248" w:type="dxa"/>
          </w:tcPr>
          <w:p w14:paraId="1DB9BB67" w14:textId="77777777" w:rsidR="00956A53" w:rsidRPr="00513477" w:rsidRDefault="00956A53" w:rsidP="00937305">
            <w:pPr>
              <w:jc w:val="center"/>
              <w:rPr>
                <w:b/>
              </w:rPr>
            </w:pPr>
            <w:r w:rsidRPr="00513477">
              <w:rPr>
                <w:b/>
              </w:rPr>
              <w:t>Issues Raised in Opposition</w:t>
            </w:r>
          </w:p>
          <w:p w14:paraId="79571B42" w14:textId="77777777" w:rsidR="00956A53" w:rsidRPr="00513477" w:rsidRDefault="00956A53" w:rsidP="00937305">
            <w:pPr>
              <w:jc w:val="center"/>
              <w:rPr>
                <w:b/>
              </w:rPr>
            </w:pPr>
            <w:r w:rsidRPr="00513477">
              <w:rPr>
                <w:b/>
              </w:rPr>
              <w:t>[Individuals(s) raising issue]</w:t>
            </w:r>
          </w:p>
        </w:tc>
      </w:tr>
      <w:tr w:rsidR="00956A53" w14:paraId="4FFCAD84" w14:textId="77777777" w:rsidTr="00937305">
        <w:tc>
          <w:tcPr>
            <w:tcW w:w="4140" w:type="dxa"/>
          </w:tcPr>
          <w:p w14:paraId="0EA45F16" w14:textId="77777777" w:rsidR="00956A53" w:rsidRDefault="00956A53" w:rsidP="00937305"/>
          <w:p w14:paraId="52E0864A" w14:textId="77777777" w:rsidR="00956A53" w:rsidRDefault="00956A53" w:rsidP="00937305"/>
        </w:tc>
        <w:tc>
          <w:tcPr>
            <w:tcW w:w="4248" w:type="dxa"/>
          </w:tcPr>
          <w:p w14:paraId="0A8CA0AC" w14:textId="77777777" w:rsidR="00956A53" w:rsidRDefault="00956A53" w:rsidP="00937305"/>
        </w:tc>
      </w:tr>
      <w:tr w:rsidR="00956A53" w14:paraId="1B3B8DD8" w14:textId="77777777" w:rsidTr="00937305">
        <w:tc>
          <w:tcPr>
            <w:tcW w:w="4140" w:type="dxa"/>
          </w:tcPr>
          <w:p w14:paraId="2B998249" w14:textId="77777777" w:rsidR="00956A53" w:rsidRDefault="00956A53" w:rsidP="00937305"/>
          <w:p w14:paraId="3B28027C" w14:textId="77777777" w:rsidR="00956A53" w:rsidRDefault="00956A53" w:rsidP="00937305"/>
        </w:tc>
        <w:tc>
          <w:tcPr>
            <w:tcW w:w="4248" w:type="dxa"/>
          </w:tcPr>
          <w:p w14:paraId="08F43255" w14:textId="77777777" w:rsidR="00956A53" w:rsidRDefault="00956A53" w:rsidP="00937305"/>
        </w:tc>
      </w:tr>
      <w:tr w:rsidR="00956A53" w14:paraId="050B715F" w14:textId="77777777" w:rsidTr="00937305">
        <w:tc>
          <w:tcPr>
            <w:tcW w:w="4140" w:type="dxa"/>
          </w:tcPr>
          <w:p w14:paraId="56BD5C54" w14:textId="77777777" w:rsidR="00956A53" w:rsidRDefault="00956A53" w:rsidP="00937305"/>
          <w:p w14:paraId="398BD995" w14:textId="77777777" w:rsidR="00956A53" w:rsidRDefault="00956A53" w:rsidP="00937305"/>
        </w:tc>
        <w:tc>
          <w:tcPr>
            <w:tcW w:w="4248" w:type="dxa"/>
          </w:tcPr>
          <w:p w14:paraId="45270584" w14:textId="77777777" w:rsidR="00956A53" w:rsidRDefault="00956A53" w:rsidP="00937305"/>
        </w:tc>
      </w:tr>
      <w:tr w:rsidR="00956A53" w14:paraId="22CCB76B" w14:textId="77777777" w:rsidTr="00937305">
        <w:tc>
          <w:tcPr>
            <w:tcW w:w="4140" w:type="dxa"/>
          </w:tcPr>
          <w:p w14:paraId="230909E1" w14:textId="77777777" w:rsidR="00956A53" w:rsidRDefault="00956A53" w:rsidP="00937305"/>
          <w:p w14:paraId="2CCCB157" w14:textId="77777777" w:rsidR="00956A53" w:rsidRDefault="00956A53" w:rsidP="00937305"/>
        </w:tc>
        <w:tc>
          <w:tcPr>
            <w:tcW w:w="4248" w:type="dxa"/>
          </w:tcPr>
          <w:p w14:paraId="43BC1DB6" w14:textId="77777777" w:rsidR="00956A53" w:rsidRDefault="00956A53" w:rsidP="00937305"/>
        </w:tc>
      </w:tr>
      <w:tr w:rsidR="00956A53" w14:paraId="71C72FEE" w14:textId="77777777" w:rsidTr="00937305">
        <w:tc>
          <w:tcPr>
            <w:tcW w:w="4140" w:type="dxa"/>
          </w:tcPr>
          <w:p w14:paraId="22A557B8" w14:textId="77777777" w:rsidR="00956A53" w:rsidRDefault="00956A53" w:rsidP="00937305"/>
          <w:p w14:paraId="3C22EB23" w14:textId="77777777" w:rsidR="00956A53" w:rsidRDefault="00956A53" w:rsidP="00937305"/>
        </w:tc>
        <w:tc>
          <w:tcPr>
            <w:tcW w:w="4248" w:type="dxa"/>
          </w:tcPr>
          <w:p w14:paraId="22A36785" w14:textId="77777777" w:rsidR="00956A53" w:rsidRDefault="00956A53" w:rsidP="00937305"/>
        </w:tc>
      </w:tr>
      <w:tr w:rsidR="00956A53" w14:paraId="33CC72E1" w14:textId="77777777" w:rsidTr="00937305">
        <w:tc>
          <w:tcPr>
            <w:tcW w:w="4140" w:type="dxa"/>
          </w:tcPr>
          <w:p w14:paraId="0186BCC5" w14:textId="77777777" w:rsidR="00956A53" w:rsidRDefault="00956A53" w:rsidP="00937305"/>
          <w:p w14:paraId="2904760F" w14:textId="77777777" w:rsidR="00956A53" w:rsidRDefault="00956A53" w:rsidP="00937305"/>
        </w:tc>
        <w:tc>
          <w:tcPr>
            <w:tcW w:w="4248" w:type="dxa"/>
          </w:tcPr>
          <w:p w14:paraId="2B31E289" w14:textId="77777777" w:rsidR="00956A53" w:rsidRDefault="00956A53" w:rsidP="00937305"/>
        </w:tc>
      </w:tr>
      <w:tr w:rsidR="00956A53" w14:paraId="0D506A82" w14:textId="77777777" w:rsidTr="00937305">
        <w:tc>
          <w:tcPr>
            <w:tcW w:w="4140" w:type="dxa"/>
          </w:tcPr>
          <w:p w14:paraId="45600069" w14:textId="77777777" w:rsidR="00956A53" w:rsidRDefault="00956A53" w:rsidP="00937305"/>
          <w:p w14:paraId="0EFC9619" w14:textId="77777777" w:rsidR="00956A53" w:rsidRDefault="00956A53" w:rsidP="00937305"/>
        </w:tc>
        <w:tc>
          <w:tcPr>
            <w:tcW w:w="4248" w:type="dxa"/>
          </w:tcPr>
          <w:p w14:paraId="0B170611" w14:textId="77777777" w:rsidR="00956A53" w:rsidRDefault="00956A53" w:rsidP="00937305"/>
        </w:tc>
      </w:tr>
      <w:tr w:rsidR="00956A53" w14:paraId="7518AF89" w14:textId="77777777" w:rsidTr="00937305">
        <w:tc>
          <w:tcPr>
            <w:tcW w:w="4140" w:type="dxa"/>
          </w:tcPr>
          <w:p w14:paraId="6112B6C5" w14:textId="77777777" w:rsidR="00956A53" w:rsidRDefault="00956A53" w:rsidP="00937305"/>
          <w:p w14:paraId="25FA9097" w14:textId="77777777" w:rsidR="00956A53" w:rsidRDefault="00956A53" w:rsidP="00937305"/>
        </w:tc>
        <w:tc>
          <w:tcPr>
            <w:tcW w:w="4248" w:type="dxa"/>
          </w:tcPr>
          <w:p w14:paraId="1889AF59" w14:textId="77777777" w:rsidR="00956A53" w:rsidRDefault="00956A53" w:rsidP="00937305"/>
        </w:tc>
      </w:tr>
      <w:tr w:rsidR="00956A53" w14:paraId="02F5EEF2" w14:textId="77777777" w:rsidTr="00937305">
        <w:tc>
          <w:tcPr>
            <w:tcW w:w="4140" w:type="dxa"/>
          </w:tcPr>
          <w:p w14:paraId="4F13228A" w14:textId="77777777" w:rsidR="00956A53" w:rsidRDefault="00956A53" w:rsidP="00937305"/>
          <w:p w14:paraId="2C20E712" w14:textId="77777777" w:rsidR="00956A53" w:rsidRDefault="00956A53" w:rsidP="00937305"/>
        </w:tc>
        <w:tc>
          <w:tcPr>
            <w:tcW w:w="4248" w:type="dxa"/>
          </w:tcPr>
          <w:p w14:paraId="054D5657" w14:textId="77777777" w:rsidR="00956A53" w:rsidRDefault="00956A53" w:rsidP="00937305"/>
        </w:tc>
      </w:tr>
    </w:tbl>
    <w:p w14:paraId="2FDC7B41" w14:textId="77777777" w:rsidR="00956A53" w:rsidRDefault="00956A53" w:rsidP="00956A53"/>
    <w:p w14:paraId="38712F14" w14:textId="77777777" w:rsidR="00956A53" w:rsidRDefault="00956A53" w:rsidP="00956A53">
      <w:r>
        <w:t>6. Other agenda items/discussions relevant to the work of the project: _______________</w:t>
      </w:r>
    </w:p>
    <w:p w14:paraId="6927E12A" w14:textId="77777777" w:rsidR="00956A53" w:rsidRDefault="00956A53" w:rsidP="00956A53">
      <w:pPr>
        <w:spacing w:before="120"/>
      </w:pPr>
      <w:r>
        <w:t xml:space="preserve">     ______________________________________________________________________</w:t>
      </w:r>
    </w:p>
    <w:p w14:paraId="39F5EC5D" w14:textId="77777777" w:rsidR="00956A53" w:rsidRDefault="00956A53" w:rsidP="00956A53"/>
    <w:p w14:paraId="2A79790A" w14:textId="77777777" w:rsidR="00956A53" w:rsidRPr="00D946CE" w:rsidRDefault="00956A53" w:rsidP="00956A53">
      <w:pPr>
        <w:pStyle w:val="EndnoteText"/>
        <w:rPr>
          <w:sz w:val="22"/>
          <w:szCs w:val="22"/>
        </w:rPr>
      </w:pPr>
    </w:p>
    <w:p w14:paraId="11253287" w14:textId="77777777" w:rsidR="00956A53" w:rsidRDefault="00956A53" w:rsidP="00956A53">
      <w:pPr>
        <w:pStyle w:val="BodyText"/>
        <w:spacing w:before="0"/>
      </w:pPr>
    </w:p>
    <w:p w14:paraId="6219803E" w14:textId="77777777" w:rsidR="0038641C" w:rsidRDefault="0038641C"/>
    <w:sectPr w:rsidR="0038641C" w:rsidSect="00223C74">
      <w:foot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52DF" w14:textId="77777777" w:rsidR="002C622E" w:rsidRDefault="002C622E" w:rsidP="00956A53">
      <w:r>
        <w:separator/>
      </w:r>
    </w:p>
  </w:endnote>
  <w:endnote w:type="continuationSeparator" w:id="0">
    <w:p w14:paraId="47791794" w14:textId="77777777" w:rsidR="002C622E" w:rsidRDefault="002C622E" w:rsidP="009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A62D" w14:textId="7D488D40" w:rsidR="00326FAB" w:rsidRPr="003E35F5" w:rsidRDefault="000D29E4" w:rsidP="00ED7247">
    <w:pPr>
      <w:pStyle w:val="Footer"/>
      <w:pBdr>
        <w:top w:val="thinThickSmallGap" w:sz="24" w:space="1" w:color="C6D9F1"/>
      </w:pBdr>
      <w:rPr>
        <w:rStyle w:val="PageNumber"/>
        <w:i/>
        <w:sz w:val="20"/>
        <w:szCs w:val="20"/>
      </w:rPr>
    </w:pPr>
    <w:r>
      <w:rPr>
        <w:rStyle w:val="PageNumber"/>
        <w:i/>
        <w:sz w:val="20"/>
        <w:szCs w:val="20"/>
      </w:rPr>
      <w:t>2</w:t>
    </w:r>
    <w:r w:rsidR="00B6212C">
      <w:rPr>
        <w:rStyle w:val="PageNumber"/>
        <w:i/>
        <w:sz w:val="20"/>
        <w:szCs w:val="20"/>
      </w:rPr>
      <w:t>-E-</w:t>
    </w:r>
    <w:r>
      <w:rPr>
        <w:rStyle w:val="PageNumber"/>
        <w:i/>
        <w:sz w:val="20"/>
        <w:szCs w:val="20"/>
      </w:rPr>
      <w:t>4</w:t>
    </w:r>
    <w:r w:rsidR="00B6212C">
      <w:rPr>
        <w:rStyle w:val="PageNumber"/>
        <w:i/>
        <w:sz w:val="20"/>
        <w:szCs w:val="20"/>
      </w:rPr>
      <w:t xml:space="preserve"> </w:t>
    </w:r>
    <w:r w:rsidR="006E4153" w:rsidRPr="003E35F5">
      <w:rPr>
        <w:rStyle w:val="PageNumber"/>
        <w:i/>
        <w:sz w:val="20"/>
        <w:szCs w:val="20"/>
      </w:rPr>
      <w:t xml:space="preserve">Smoke-Free </w:t>
    </w:r>
    <w:r>
      <w:rPr>
        <w:rStyle w:val="PageNumber"/>
        <w:i/>
        <w:sz w:val="20"/>
        <w:szCs w:val="20"/>
      </w:rPr>
      <w:t xml:space="preserve">Public Areas and Entryways </w:t>
    </w:r>
    <w:r w:rsidR="006E4153">
      <w:rPr>
        <w:rStyle w:val="PageNumber"/>
        <w:i/>
        <w:sz w:val="20"/>
        <w:szCs w:val="20"/>
      </w:rPr>
      <w:t>Policy Record Review</w:t>
    </w:r>
    <w:r w:rsidR="00B6212C">
      <w:rPr>
        <w:rStyle w:val="PageNumber"/>
        <w:i/>
        <w:sz w:val="20"/>
        <w:szCs w:val="20"/>
      </w:rPr>
      <w:t xml:space="preserve"> </w:t>
    </w:r>
    <w:r w:rsidR="0055325D">
      <w:rPr>
        <w:rStyle w:val="PageNumber"/>
        <w:i/>
        <w:sz w:val="20"/>
        <w:szCs w:val="20"/>
      </w:rPr>
      <w:t>January</w:t>
    </w:r>
    <w:r w:rsidR="005B4CB2">
      <w:rPr>
        <w:rStyle w:val="PageNumber"/>
        <w:i/>
        <w:sz w:val="20"/>
        <w:szCs w:val="20"/>
      </w:rPr>
      <w:t>-</w:t>
    </w:r>
    <w:r w:rsidR="0055325D">
      <w:rPr>
        <w:rStyle w:val="PageNumber"/>
        <w:i/>
        <w:sz w:val="20"/>
        <w:szCs w:val="20"/>
      </w:rPr>
      <w:t>Jume</w:t>
    </w:r>
    <w:r w:rsidR="005B4CB2">
      <w:rPr>
        <w:rStyle w:val="PageNumber"/>
        <w:i/>
        <w:sz w:val="20"/>
        <w:szCs w:val="20"/>
      </w:rPr>
      <w:t xml:space="preserve"> </w:t>
    </w:r>
    <w:proofErr w:type="gramStart"/>
    <w:r w:rsidR="005B4CB2">
      <w:rPr>
        <w:rStyle w:val="PageNumber"/>
        <w:i/>
        <w:sz w:val="20"/>
        <w:szCs w:val="20"/>
      </w:rPr>
      <w:t>202</w:t>
    </w:r>
    <w:r w:rsidR="0055325D">
      <w:rPr>
        <w:rStyle w:val="PageNumber"/>
        <w:i/>
        <w:sz w:val="20"/>
        <w:szCs w:val="20"/>
      </w:rPr>
      <w:t>4</w:t>
    </w:r>
    <w:r w:rsidR="00B6212C">
      <w:rPr>
        <w:rStyle w:val="PageNumber"/>
        <w:i/>
        <w:sz w:val="20"/>
        <w:szCs w:val="20"/>
      </w:rPr>
      <w:t xml:space="preserve">  </w:t>
    </w:r>
    <w:r w:rsidR="006E4153">
      <w:rPr>
        <w:rStyle w:val="PageNumber"/>
        <w:i/>
        <w:sz w:val="20"/>
        <w:szCs w:val="20"/>
      </w:rPr>
      <w:tab/>
    </w:r>
    <w:proofErr w:type="gramEnd"/>
    <w:r w:rsidR="006E4153" w:rsidRPr="003E35F5">
      <w:rPr>
        <w:rStyle w:val="PageNumber"/>
        <w:i/>
        <w:sz w:val="20"/>
        <w:szCs w:val="20"/>
      </w:rPr>
      <w:fldChar w:fldCharType="begin"/>
    </w:r>
    <w:r w:rsidR="006E4153" w:rsidRPr="003E35F5">
      <w:rPr>
        <w:rStyle w:val="PageNumber"/>
        <w:i/>
        <w:sz w:val="20"/>
        <w:szCs w:val="20"/>
      </w:rPr>
      <w:instrText xml:space="preserve"> PAGE </w:instrText>
    </w:r>
    <w:r w:rsidR="006E4153" w:rsidRPr="003E35F5">
      <w:rPr>
        <w:rStyle w:val="PageNumber"/>
        <w:i/>
        <w:sz w:val="20"/>
        <w:szCs w:val="20"/>
      </w:rPr>
      <w:fldChar w:fldCharType="separate"/>
    </w:r>
    <w:r w:rsidR="006E4153">
      <w:rPr>
        <w:rStyle w:val="PageNumber"/>
        <w:i/>
        <w:noProof/>
        <w:sz w:val="20"/>
        <w:szCs w:val="20"/>
      </w:rPr>
      <w:t>3</w:t>
    </w:r>
    <w:r w:rsidR="006E4153" w:rsidRPr="003E35F5">
      <w:rPr>
        <w:rStyle w:val="PageNumber"/>
        <w:i/>
        <w:sz w:val="20"/>
        <w:szCs w:val="20"/>
      </w:rPr>
      <w:fldChar w:fldCharType="end"/>
    </w:r>
  </w:p>
  <w:p w14:paraId="6117DA7F" w14:textId="2ABBB502" w:rsidR="00326FAB" w:rsidRPr="003E35F5" w:rsidRDefault="00326FAB" w:rsidP="00ED7247">
    <w:pPr>
      <w:pStyle w:val="Footer"/>
      <w:tabs>
        <w:tab w:val="clear" w:pos="8640"/>
        <w:tab w:val="right" w:pos="9360"/>
      </w:tabs>
      <w:rPr>
        <w:i/>
        <w:sz w:val="20"/>
        <w:szCs w:val="20"/>
      </w:rPr>
    </w:pPr>
  </w:p>
  <w:p w14:paraId="6B262548" w14:textId="77777777" w:rsidR="00326FAB" w:rsidRPr="00DD69C3" w:rsidRDefault="00326FAB" w:rsidP="00ED7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74938" w14:textId="77777777" w:rsidR="002C622E" w:rsidRDefault="002C622E" w:rsidP="00956A53">
      <w:r>
        <w:separator/>
      </w:r>
    </w:p>
  </w:footnote>
  <w:footnote w:type="continuationSeparator" w:id="0">
    <w:p w14:paraId="34EDE892" w14:textId="77777777" w:rsidR="002C622E" w:rsidRDefault="002C622E" w:rsidP="0095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wNDIzMzc1sjCxNDNV0lEKTi0uzszPAykwqQUAtcTgRCwAAAA="/>
  </w:docVars>
  <w:rsids>
    <w:rsidRoot w:val="00956A53"/>
    <w:rsid w:val="00035F85"/>
    <w:rsid w:val="00064BE5"/>
    <w:rsid w:val="000D29E4"/>
    <w:rsid w:val="000F3C55"/>
    <w:rsid w:val="00120D8F"/>
    <w:rsid w:val="00223C74"/>
    <w:rsid w:val="00241345"/>
    <w:rsid w:val="0028037A"/>
    <w:rsid w:val="002C622E"/>
    <w:rsid w:val="00326FAB"/>
    <w:rsid w:val="00340A48"/>
    <w:rsid w:val="0038641C"/>
    <w:rsid w:val="004027A8"/>
    <w:rsid w:val="00531F48"/>
    <w:rsid w:val="0055325D"/>
    <w:rsid w:val="00572005"/>
    <w:rsid w:val="005B4CB2"/>
    <w:rsid w:val="005C153B"/>
    <w:rsid w:val="005F1C3A"/>
    <w:rsid w:val="00605C67"/>
    <w:rsid w:val="006359D0"/>
    <w:rsid w:val="006643B9"/>
    <w:rsid w:val="006A51C8"/>
    <w:rsid w:val="006B55B9"/>
    <w:rsid w:val="006E0B0F"/>
    <w:rsid w:val="006E4153"/>
    <w:rsid w:val="007008B7"/>
    <w:rsid w:val="0075010E"/>
    <w:rsid w:val="0076634D"/>
    <w:rsid w:val="007C4D37"/>
    <w:rsid w:val="0081782D"/>
    <w:rsid w:val="00956A53"/>
    <w:rsid w:val="009A3E72"/>
    <w:rsid w:val="009B2A44"/>
    <w:rsid w:val="009D078F"/>
    <w:rsid w:val="00A3641C"/>
    <w:rsid w:val="00A472FD"/>
    <w:rsid w:val="00A5632C"/>
    <w:rsid w:val="00A865B8"/>
    <w:rsid w:val="00AE4F6E"/>
    <w:rsid w:val="00AF12CC"/>
    <w:rsid w:val="00B2181B"/>
    <w:rsid w:val="00B52BFD"/>
    <w:rsid w:val="00B55A8D"/>
    <w:rsid w:val="00B6212C"/>
    <w:rsid w:val="00C362F6"/>
    <w:rsid w:val="00C363D8"/>
    <w:rsid w:val="00C46398"/>
    <w:rsid w:val="00D15A53"/>
    <w:rsid w:val="00D72286"/>
    <w:rsid w:val="00DA1CAC"/>
    <w:rsid w:val="00E76D33"/>
    <w:rsid w:val="00EA5525"/>
    <w:rsid w:val="00F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19E1C"/>
  <w15:chartTrackingRefBased/>
  <w15:docId w15:val="{F3F8C1E8-0462-4D35-B801-11EE854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A53"/>
    <w:pPr>
      <w:keepNext/>
      <w:spacing w:before="1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A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56A53"/>
    <w:rPr>
      <w:color w:val="0000FF"/>
      <w:u w:val="single"/>
    </w:rPr>
  </w:style>
  <w:style w:type="paragraph" w:styleId="BodyText">
    <w:name w:val="Body Text"/>
    <w:basedOn w:val="Normal"/>
    <w:link w:val="BodyTextChar"/>
    <w:rsid w:val="00956A53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rsid w:val="00956A53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956A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6A5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956A53"/>
    <w:rPr>
      <w:vertAlign w:val="superscript"/>
    </w:rPr>
  </w:style>
  <w:style w:type="paragraph" w:styleId="Footer">
    <w:name w:val="footer"/>
    <w:basedOn w:val="Normal"/>
    <w:link w:val="FooterChar"/>
    <w:rsid w:val="00956A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6A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6A53"/>
  </w:style>
  <w:style w:type="paragraph" w:styleId="BodyText2">
    <w:name w:val="Body Text 2"/>
    <w:basedOn w:val="Normal"/>
    <w:link w:val="BodyText2Char"/>
    <w:rsid w:val="00956A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6A5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rsid w:val="00956A53"/>
  </w:style>
  <w:style w:type="paragraph" w:customStyle="1" w:styleId="Style2">
    <w:name w:val="Style2"/>
    <w:basedOn w:val="Normal"/>
    <w:link w:val="Style2Char"/>
    <w:qFormat/>
    <w:rsid w:val="00956A53"/>
    <w:pPr>
      <w:shd w:val="clear" w:color="auto" w:fill="8EAADB"/>
      <w:spacing w:before="120" w:after="120"/>
    </w:pPr>
  </w:style>
  <w:style w:type="character" w:customStyle="1" w:styleId="Style2Char">
    <w:name w:val="Style2 Char"/>
    <w:link w:val="Style2"/>
    <w:rsid w:val="00956A53"/>
    <w:rPr>
      <w:rFonts w:ascii="Times New Roman" w:eastAsia="Times New Roman" w:hAnsi="Times New Roman" w:cs="Times New Roman"/>
      <w:sz w:val="24"/>
      <w:szCs w:val="24"/>
      <w:shd w:val="clear" w:color="auto" w:fill="8EAADB"/>
    </w:rPr>
  </w:style>
  <w:style w:type="paragraph" w:styleId="Header">
    <w:name w:val="header"/>
    <w:basedOn w:val="Normal"/>
    <w:link w:val="HeaderChar"/>
    <w:uiPriority w:val="99"/>
    <w:unhideWhenUsed/>
    <w:rsid w:val="0095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5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6212C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6212C"/>
    <w:rPr>
      <w:color w:val="44546A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1C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5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tha.zarate@fresnoeo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ha.zarate@fresnoeo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1217</Words>
  <Characters>7349</Characters>
  <Application>Microsoft Office Word</Application>
  <DocSecurity>0</DocSecurity>
  <Lines>242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Smoke-Free multi-unit housing complexes Policy Record Evaluation Report (1-E-3)</vt:lpstr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Smoke-Free Public Areas and Entryways Policy Record Evaluation Report (2-E-4)</dc:title>
  <dc:subject/>
  <dc:creator>Vickie Krenz</dc:creator>
  <cp:keywords/>
  <dc:description/>
  <cp:lastModifiedBy>Tanisha Garcia</cp:lastModifiedBy>
  <cp:revision>7</cp:revision>
  <dcterms:created xsi:type="dcterms:W3CDTF">2024-07-06T17:28:00Z</dcterms:created>
  <dcterms:modified xsi:type="dcterms:W3CDTF">2024-07-06T17:48:00Z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72355272b1500948539d661ed83139cf6968f87177fc4ab49bca9d37c87e0efe</vt:lpwstr>
  </property>
</Properties>
</file>